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emf" ContentType="image/x-emf"/>
  <Default Extension="rtf" ContentType="application/rtf"/>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1"/>
        <w:tblW w:w="0" w:type="dxa"/>
        <w:tblLayout w:type="fixed"/>
        <w:tblCellMar>
          <w:top w:w="0" w:type="dxa"/>
          <w:left w:w="0" w:type="dxa"/>
          <w:bottom w:w="0" w:type="dxa"/>
          <w:right w:w="0" w:type="dxa"/>
        </w:tblCellMar>
        <w:tblLook w:val="04A0"/>
      </w:tblPr>
      <w:tblGrid>
        <w:gridCol w:w="444"/>
        <w:gridCol w:w="115"/>
        <w:gridCol w:w="114"/>
        <w:gridCol w:w="230"/>
        <w:gridCol w:w="2034"/>
        <w:gridCol w:w="1806"/>
        <w:gridCol w:w="214"/>
        <w:gridCol w:w="115"/>
        <w:gridCol w:w="1247"/>
        <w:gridCol w:w="344"/>
        <w:gridCol w:w="100"/>
        <w:gridCol w:w="1590"/>
        <w:gridCol w:w="115"/>
        <w:gridCol w:w="215"/>
        <w:gridCol w:w="344"/>
        <w:gridCol w:w="229"/>
        <w:gridCol w:w="1691"/>
        <w:gridCol w:w="902"/>
        <w:gridCol w:w="330"/>
        <w:gridCol w:w="114"/>
        <w:gridCol w:w="115"/>
        <w:gridCol w:w="115"/>
        <w:gridCol w:w="1361"/>
        <w:gridCol w:w="100"/>
        <w:gridCol w:w="229"/>
        <w:gridCol w:w="115"/>
        <w:gridCol w:w="229"/>
        <w:gridCol w:w="115"/>
        <w:gridCol w:w="903"/>
        <w:gridCol w:w="57"/>
      </w:tblGrid>
      <w:tr>
        <w:trPr>
          <w:trHeight w:hRule="exact" w:val="444"/>
        </w:trPr>
        <w:tc>
          <w:tcPr>
            <w:tcW w:w="559" w:type="dxa"/>
            <w:gridSpan w:val="2"/>
          </w:tcPr>
          <w:p/>
        </w:tc>
        <w:tc>
          <w:tcPr>
            <w:tcW w:w="4513" w:type="dxa"/>
            <w:gridSpan w:val="6"/>
            <w:tcBorders>
              <w:bottom w:val="single" w:sz="15" w:space="0" w:color="000000"/>
            </w:tcBorders>
          </w:tcPr>
          <w:p/>
        </w:tc>
        <w:tc>
          <w:tcPr>
            <w:tcW w:w="5875" w:type="dxa"/>
            <w:gridSpan w:val="9"/>
          </w:tcPr>
          <w:p/>
        </w:tc>
        <w:tc>
          <w:tcPr>
            <w:tcW w:w="4628" w:type="dxa"/>
            <w:gridSpan w:val="12"/>
            <w:vMerge w:val="restart"/>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Приложение N 1</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 Порядку составления и ведения планов</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финансово - хозяйственной деятельности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федеральных бюджетных 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автономных учреждений,</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утвержденному приказом Министерства</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финансов Российской Федерации</w:t>
            </w:r>
          </w:p>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от 17.08.2020 N 168н</w:t>
            </w:r>
          </w:p>
        </w:tc>
        <w:tc>
          <w:tcPr>
            <w:tcW w:w="57" w:type="dxa"/>
          </w:tcPr>
          <w:p/>
        </w:tc>
      </w:tr>
      <w:tr>
        <w:trPr>
          <w:trHeight w:hRule="exact" w:val="229"/>
        </w:trPr>
        <w:tc>
          <w:tcPr>
            <w:tcW w:w="559" w:type="dxa"/>
            <w:gridSpan w:val="2"/>
            <w:tcBorders>
              <w:right w:val="single" w:sz="15" w:space="0" w:color="000000"/>
            </w:tcBorders>
          </w:tcPr>
          <w:p/>
        </w:tc>
        <w:tc>
          <w:tcPr>
            <w:tcW w:w="4513" w:type="dxa"/>
            <w:gridSpan w:val="6"/>
            <w:tcBorders>
              <w:top w:val="single" w:sz="15" w:space="0" w:color="000000"/>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516"/>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tcMar>
              <w:left w:w="115" w:type="dxa"/>
              <w:right w:w="72" w:type="dxa"/>
            </w:tcMar>
            <w:vAlign w:val="center"/>
            <w:shd w:val="clear" w:color="auto" w:fill="FFFFFF"/>
          </w:tcPr>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ДОКУМЕНТ ПОДПИСАН</w:t>
            </w:r>
          </w:p>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ЭЛЕКТРОННОЙ ПОДПИСЬЮ</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58"/>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229"/>
        </w:trPr>
        <w:tc>
          <w:tcPr>
            <w:tcW w:w="559" w:type="dxa"/>
            <w:gridSpan w:val="2"/>
            <w:tcBorders>
              <w:right w:val="single" w:sz="15" w:space="0" w:color="000000"/>
            </w:tcBorders>
          </w:tcPr>
          <w:p/>
        </w:tc>
        <w:tc>
          <w:tcPr>
            <w:tcW w:w="344" w:type="dxa"/>
            <w:gridSpan w:val="2"/>
            <w:tcBorders>
              <w:left w:val="single" w:sz="15" w:space="0" w:color="000000"/>
            </w:tcBorders>
          </w:tcPr>
          <w:p/>
        </w:tc>
        <w:tc>
          <w:tcPr>
            <w:tcW w:w="3840" w:type="dxa"/>
            <w:gridSpan w:val="2"/>
            <w:vAlign w:val="center"/>
            <w:shd w:val="clear" w:color="auto" w:fill="000000"/>
          </w:tcPr>
          <w:p>
            <w:pPr>
              <w:spacing w:line="232"/>
              <w:jc w:val="center"/>
              <w:rPr>
                <w:rFonts w:ascii="Times New Roman" w:hAnsi="Times New Roman" w:eastAsia="Times New Roman" w:cs="Times New Roman"/>
                <w:color w:val="FFFFFF"/>
                <w:sz w:val="18"/>
                <w:spacing w:val="-2"/>
              </w:rPr>
            </w:pPr>
            <w:r>
              <w:rPr>
                <w:rFonts w:ascii="Times New Roman" w:hAnsi="Times New Roman" w:eastAsia="Times New Roman" w:cs="Times New Roman"/>
                <w:color w:val="FFFFFF"/>
                <w:sz w:val="18"/>
                <w:spacing w:val="-2"/>
              </w:rPr>
              <w:t xml:space="preserve">СВЕДЕНИЯ О СЕРТИФИКАТЕ ЭП</w:t>
            </w:r>
          </w:p>
        </w:tc>
        <w:tc>
          <w:tcPr>
            <w:tcW w:w="329" w:type="dxa"/>
            <w:gridSpan w:val="2"/>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15"/>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458"/>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Сертификат: 09028E4D6F7E81A77F787475A60164D6</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100"/>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Владелец: Месхи Бесик Чохоевич</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shd w:val="clear" w:color="auto" w:fill="auto"/>
          </w:tcPr>
          <w:p/>
        </w:tc>
        <w:tc>
          <w:tcPr>
            <w:tcW w:w="57" w:type="dxa"/>
          </w:tcPr>
          <w:p/>
        </w:tc>
      </w:tr>
      <w:tr>
        <w:trPr>
          <w:trHeight w:hRule="exact" w:val="230"/>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Утверждаю</w:t>
            </w:r>
          </w:p>
        </w:tc>
        <w:tc>
          <w:tcPr>
            <w:tcW w:w="57" w:type="dxa"/>
          </w:tcPr>
          <w:p/>
        </w:tc>
      </w:tr>
      <w:tr>
        <w:trPr>
          <w:trHeight w:hRule="exact" w:val="114"/>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РЕКТОР</w:t>
            </w:r>
          </w:p>
        </w:tc>
        <w:tc>
          <w:tcPr>
            <w:tcW w:w="57" w:type="dxa"/>
          </w:tcPr>
          <w:p/>
        </w:tc>
      </w:tr>
      <w:tr>
        <w:trPr>
          <w:trHeight w:hRule="exact" w:val="58"/>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Действителен: с 24.04.2025 по 18.07.2026</w:t>
            </w: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86"/>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215"/>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(наименование должности уполномоченного лица)</w:t>
            </w:r>
          </w:p>
        </w:tc>
        <w:tc>
          <w:tcPr>
            <w:tcW w:w="57" w:type="dxa"/>
          </w:tcPr>
          <w:p/>
        </w:tc>
      </w:tr>
      <w:tr>
        <w:trPr>
          <w:trHeight w:hRule="exact" w:val="43"/>
        </w:trPr>
        <w:tc>
          <w:tcPr>
            <w:tcW w:w="559" w:type="dxa"/>
            <w:gridSpan w:val="2"/>
            <w:tcBorders>
              <w:right w:val="single" w:sz="15" w:space="0" w:color="000000"/>
            </w:tcBorders>
          </w:tcPr>
          <w:p/>
        </w:tc>
        <w:tc>
          <w:tcPr>
            <w:tcW w:w="114" w:type="dxa"/>
            <w:tcBorders>
              <w:left w:val="single" w:sz="15" w:space="0" w:color="000000"/>
            </w:tcBorders>
          </w:tcPr>
          <w:p/>
        </w:tc>
        <w:tc>
          <w:tcPr>
            <w:tcW w:w="4284" w:type="dxa"/>
            <w:gridSpan w:val="4"/>
            <w:vMerge/>
            <w:shd w:val="clear" w:color="auto" w:fill="FFFFFF"/>
          </w:tcPr>
          <w:p/>
        </w:tc>
        <w:tc>
          <w:tcPr>
            <w:tcW w:w="115" w:type="dxa"/>
            <w:tcBorders>
              <w:right w:val="single" w:sz="15" w:space="0" w:color="000000"/>
            </w:tcBorders>
          </w:tcPr>
          <w:p/>
        </w:tc>
        <w:tc>
          <w:tcPr>
            <w:tcW w:w="5875" w:type="dxa"/>
            <w:gridSpan w:val="9"/>
            <w:tcBorders>
              <w:left w:val="single" w:sz="15" w:space="0" w:color="000000"/>
            </w:tcBorders>
          </w:tcPr>
          <w:p/>
        </w:tc>
        <w:tc>
          <w:tcPr>
            <w:tcW w:w="4628" w:type="dxa"/>
            <w:gridSpan w:val="12"/>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ФЕДЕРАЛЬНОЕ ГОСУДАРСТВЕННОЕ БЮДЖЕТНОЕ ОБРАЗОВАТЕЛЬНОЕ УЧРЕЖДЕНИЕ ВЫСШЕГО ОБРАЗОВАНИЯ "ДОНСКОЙ ГОСУДАРСТВЕННЫЙ ТЕХНИЧЕСКИЙ УНИВЕРСИТЕТ"</w:t>
            </w:r>
          </w:p>
        </w:tc>
        <w:tc>
          <w:tcPr>
            <w:tcW w:w="57" w:type="dxa"/>
          </w:tcPr>
          <w:p/>
        </w:tc>
      </w:tr>
      <w:tr>
        <w:trPr>
          <w:trHeight w:hRule="exact" w:val="57"/>
        </w:trPr>
        <w:tc>
          <w:tcPr>
            <w:tcW w:w="559" w:type="dxa"/>
            <w:gridSpan w:val="2"/>
            <w:tcBorders>
              <w:right w:val="single" w:sz="15" w:space="0" w:color="000000"/>
            </w:tcBorders>
          </w:tcPr>
          <w:p/>
        </w:tc>
        <w:tc>
          <w:tcPr>
            <w:tcW w:w="4513" w:type="dxa"/>
            <w:gridSpan w:val="6"/>
            <w:tcBorders>
              <w:left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100"/>
        </w:trPr>
        <w:tc>
          <w:tcPr>
            <w:tcW w:w="559" w:type="dxa"/>
            <w:gridSpan w:val="2"/>
            <w:tcBorders>
              <w:right w:val="single" w:sz="15" w:space="0" w:color="000000"/>
            </w:tcBorders>
          </w:tcPr>
          <w:p/>
        </w:tc>
        <w:tc>
          <w:tcPr>
            <w:tcW w:w="4513" w:type="dxa"/>
            <w:gridSpan w:val="6"/>
            <w:tcBorders>
              <w:left w:val="single" w:sz="15" w:space="0" w:color="000000"/>
              <w:bottom w:val="single" w:sz="15" w:space="0" w:color="000000"/>
              <w:right w:val="single" w:sz="15" w:space="0" w:color="000000"/>
            </w:tcBorders>
          </w:tcPr>
          <w:p/>
        </w:tc>
        <w:tc>
          <w:tcPr>
            <w:tcW w:w="5875" w:type="dxa"/>
            <w:gridSpan w:val="9"/>
            <w:tcBorders>
              <w:left w:val="single" w:sz="15" w:space="0" w:color="000000"/>
            </w:tcBorders>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946"/>
        </w:trPr>
        <w:tc>
          <w:tcPr>
            <w:tcW w:w="559" w:type="dxa"/>
            <w:gridSpan w:val="2"/>
          </w:tcPr>
          <w:p/>
        </w:tc>
        <w:tc>
          <w:tcPr>
            <w:tcW w:w="4513" w:type="dxa"/>
            <w:gridSpan w:val="6"/>
            <w:tcBorders>
              <w:top w:val="single" w:sz="15" w:space="0" w:color="000000"/>
            </w:tcBorders>
          </w:tcPr>
          <w:p/>
        </w:tc>
        <w:tc>
          <w:tcPr>
            <w:tcW w:w="5875" w:type="dxa"/>
            <w:gridSpan w:val="9"/>
          </w:tcPr>
          <w:p/>
        </w:tc>
        <w:tc>
          <w:tcPr>
            <w:tcW w:w="4628" w:type="dxa"/>
            <w:gridSpan w:val="12"/>
            <w:vMerge/>
            <w:vAlign w:val="bottom"/>
            <w:tcBorders>
              <w:top w:val="single" w:sz="5" w:space="0" w:color="000000"/>
              <w:bottom w:val="single" w:sz="5" w:space="0" w:color="000000"/>
            </w:tcBorders>
            <w:shd w:val="clear" w:color="auto" w:fill="auto"/>
          </w:tcPr>
          <w:p/>
        </w:tc>
        <w:tc>
          <w:tcPr>
            <w:tcW w:w="57" w:type="dxa"/>
          </w:tcPr>
          <w:p/>
        </w:tc>
      </w:tr>
      <w:tr>
        <w:trPr>
          <w:trHeight w:hRule="exact" w:val="215"/>
        </w:trPr>
        <w:tc>
          <w:tcPr>
            <w:tcW w:w="10947" w:type="dxa"/>
            <w:gridSpan w:val="17"/>
          </w:tcPr>
          <w:p/>
        </w:tc>
        <w:tc>
          <w:tcPr>
            <w:tcW w:w="4628" w:type="dxa"/>
            <w:gridSpan w:val="12"/>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(наименование органа-учредителя (учреждения)</w:t>
            </w:r>
          </w:p>
        </w:tc>
        <w:tc>
          <w:tcPr>
            <w:tcW w:w="57" w:type="dxa"/>
          </w:tcPr>
          <w:p/>
        </w:tc>
      </w:tr>
      <w:tr>
        <w:trPr>
          <w:trHeight w:hRule="exact" w:val="229"/>
        </w:trPr>
        <w:tc>
          <w:tcPr>
            <w:tcW w:w="10947" w:type="dxa"/>
            <w:gridSpan w:val="17"/>
          </w:tcPr>
          <w:p/>
        </w:tc>
        <w:tc>
          <w:tcPr>
            <w:tcW w:w="1461" w:type="dxa"/>
            <w:gridSpan w:val="4"/>
            <w:tcBorders>
              <w:bottom w:val="single" w:sz="5" w:space="0" w:color="000000"/>
            </w:tcBorders>
          </w:tcPr>
          <w:p/>
        </w:tc>
        <w:tc>
          <w:tcPr>
            <w:tcW w:w="115" w:type="dxa"/>
          </w:tcPr>
          <w:p/>
        </w:tc>
        <w:tc>
          <w:tcPr>
            <w:tcW w:w="3052" w:type="dxa"/>
            <w:gridSpan w:val="7"/>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МЕСХИ Б. Ч.</w:t>
            </w:r>
          </w:p>
        </w:tc>
        <w:tc>
          <w:tcPr>
            <w:tcW w:w="57" w:type="dxa"/>
          </w:tcPr>
          <w:p/>
        </w:tc>
      </w:tr>
      <w:tr>
        <w:trPr>
          <w:trHeight w:hRule="exact" w:val="229"/>
        </w:trPr>
        <w:tc>
          <w:tcPr>
            <w:tcW w:w="10947" w:type="dxa"/>
            <w:gridSpan w:val="17"/>
          </w:tcPr>
          <w:p/>
        </w:tc>
        <w:tc>
          <w:tcPr>
            <w:tcW w:w="1461" w:type="dxa"/>
            <w:gridSpan w:val="4"/>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(подпись)</w:t>
            </w:r>
          </w:p>
        </w:tc>
        <w:tc>
          <w:tcPr>
            <w:tcW w:w="115" w:type="dxa"/>
          </w:tcPr>
          <w:p/>
        </w:tc>
        <w:tc>
          <w:tcPr>
            <w:tcW w:w="3052" w:type="dxa"/>
            <w:gridSpan w:val="7"/>
            <w:tcBorders>
              <w:top w:val="single" w:sz="5" w:space="0" w:color="000000"/>
            </w:tcBorders>
            <w:shd w:val="clear" w:color="auto" w:fill="auto"/>
          </w:tcPr>
          <w:p>
            <w:pPr>
              <w:spacing w:line="232"/>
              <w:jc w:val="center"/>
              <w:rPr>
                <w:rFonts w:ascii="Times New Roman" w:hAnsi="Times New Roman" w:eastAsia="Times New Roman" w:cs="Times New Roman"/>
                <w:color w:val="000000"/>
                <w:sz w:val="16"/>
                <w:spacing w:val="-2"/>
              </w:rPr>
            </w:pPr>
            <w:r>
              <w:rPr>
                <w:rFonts w:ascii="Times New Roman" w:hAnsi="Times New Roman" w:eastAsia="Times New Roman" w:cs="Times New Roman"/>
                <w:color w:val="000000"/>
                <w:sz w:val="16"/>
                <w:spacing w:val="-2"/>
              </w:rPr>
              <w:t xml:space="preserve">(расшифровка подписи)</w:t>
            </w:r>
          </w:p>
        </w:tc>
        <w:tc>
          <w:tcPr>
            <w:tcW w:w="57" w:type="dxa"/>
          </w:tcPr>
          <w:p/>
        </w:tc>
      </w:tr>
      <w:tr>
        <w:trPr>
          <w:trHeight w:hRule="exact" w:val="115"/>
        </w:trPr>
        <w:tc>
          <w:tcPr>
            <w:tcW w:w="15632" w:type="dxa"/>
            <w:gridSpan w:val="30"/>
          </w:tcPr>
          <w:p/>
        </w:tc>
      </w:tr>
      <w:tr>
        <w:trPr>
          <w:trHeight w:hRule="exact" w:val="229"/>
        </w:trPr>
        <w:tc>
          <w:tcPr>
            <w:tcW w:w="11849" w:type="dxa"/>
            <w:gridSpan w:val="18"/>
          </w:tcPr>
          <w:p/>
        </w:tc>
        <w:tc>
          <w:tcPr>
            <w:tcW w:w="330" w:type="dxa"/>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w:t>
            </w:r>
          </w:p>
        </w:tc>
        <w:tc>
          <w:tcPr>
            <w:tcW w:w="114" w:type="dxa"/>
          </w:tcPr>
          <w:p/>
        </w:tc>
        <w:tc>
          <w:tcPr>
            <w:tcW w:w="1591" w:type="dxa"/>
            <w:gridSpan w:val="3"/>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Апрель</w:t>
            </w:r>
          </w:p>
        </w:tc>
        <w:tc>
          <w:tcPr>
            <w:tcW w:w="100" w:type="dxa"/>
          </w:tcPr>
          <w:p/>
        </w:tc>
        <w:tc>
          <w:tcPr>
            <w:tcW w:w="229" w:type="dxa"/>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44" w:type="dxa"/>
            <w:gridSpan w:val="2"/>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115" w:type="dxa"/>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w:t>
            </w:r>
          </w:p>
        </w:tc>
        <w:tc>
          <w:tcPr>
            <w:tcW w:w="960" w:type="dxa"/>
            <w:gridSpan w:val="2"/>
          </w:tcPr>
          <w:p/>
        </w:tc>
      </w:tr>
      <w:tr>
        <w:trPr>
          <w:trHeight w:hRule="exact" w:val="215"/>
        </w:trPr>
        <w:tc>
          <w:tcPr>
            <w:tcW w:w="11849" w:type="dxa"/>
            <w:gridSpan w:val="18"/>
          </w:tcPr>
          <w:p/>
        </w:tc>
        <w:tc>
          <w:tcPr>
            <w:tcW w:w="330" w:type="dxa"/>
            <w:tcBorders>
              <w:top w:val="single" w:sz="5" w:space="0" w:color="000000"/>
            </w:tcBorders>
          </w:tcPr>
          <w:p/>
        </w:tc>
        <w:tc>
          <w:tcPr>
            <w:tcW w:w="114" w:type="dxa"/>
          </w:tcPr>
          <w:p/>
        </w:tc>
        <w:tc>
          <w:tcPr>
            <w:tcW w:w="1591" w:type="dxa"/>
            <w:gridSpan w:val="3"/>
            <w:tcBorders>
              <w:top w:val="single" w:sz="5" w:space="0" w:color="000000"/>
            </w:tcBorders>
          </w:tcPr>
          <w:p/>
        </w:tc>
        <w:tc>
          <w:tcPr>
            <w:tcW w:w="329" w:type="dxa"/>
            <w:gridSpan w:val="2"/>
          </w:tcPr>
          <w:p/>
        </w:tc>
        <w:tc>
          <w:tcPr>
            <w:tcW w:w="344" w:type="dxa"/>
            <w:gridSpan w:val="2"/>
            <w:tcBorders>
              <w:top w:val="single" w:sz="5" w:space="0" w:color="000000"/>
            </w:tcBorders>
          </w:tcPr>
          <w:p/>
        </w:tc>
        <w:tc>
          <w:tcPr>
            <w:tcW w:w="1075" w:type="dxa"/>
            <w:gridSpan w:val="3"/>
          </w:tcPr>
          <w:p/>
        </w:tc>
      </w:tr>
      <w:tr>
        <w:trPr>
          <w:trHeight w:hRule="exact" w:val="573"/>
        </w:trPr>
        <w:tc>
          <w:tcPr>
            <w:tcW w:w="15575" w:type="dxa"/>
            <w:gridSpan w:val="29"/>
            <w:shd w:val="clear" w:color="auto" w:fill="auto"/>
          </w:tcPr>
          <w:p>
            <w:pPr>
              <w:spacing w:line="232"/>
              <w:jc w:val="center"/>
              <w:rPr>
                <w:rFonts w:ascii="Times New Roman" w:hAnsi="Times New Roman" w:eastAsia="Times New Roman" w:cs="Times New Roman"/>
                <w:b/>
                <w:color w:val="000000"/>
                <w:sz w:val="20"/>
                <w:spacing w:val="-2"/>
              </w:rPr>
            </w:pPr>
            <w:r>
              <w:rPr>
                <w:rFonts w:ascii="Times New Roman" w:hAnsi="Times New Roman" w:eastAsia="Times New Roman" w:cs="Times New Roman"/>
                <w:b/>
                <w:color w:val="000000"/>
                <w:sz w:val="20"/>
                <w:spacing w:val="-2"/>
              </w:rPr>
              <w:t xml:space="preserve">План финансово-хозяйственной деятельности на 2026 г.</w:t>
            </w:r>
          </w:p>
          <w:p>
            <w:pPr>
              <w:spacing w:line="232"/>
              <w:jc w:val="center"/>
              <w:rPr>
                <w:rFonts w:ascii="Times New Roman" w:hAnsi="Times New Roman" w:eastAsia="Times New Roman" w:cs="Times New Roman"/>
                <w:b/>
                <w:color w:val="000000"/>
                <w:sz w:val="20"/>
                <w:spacing w:val="-2"/>
              </w:rPr>
            </w:pPr>
            <w:r>
              <w:rPr>
                <w:rFonts w:ascii="Times New Roman" w:hAnsi="Times New Roman" w:eastAsia="Times New Roman" w:cs="Times New Roman"/>
                <w:b/>
                <w:color w:val="000000"/>
                <w:sz w:val="20"/>
                <w:spacing w:val="-2"/>
              </w:rPr>
              <w:t xml:space="preserve">(на 2026 г. и плановый период 2027 и 2028 годов)</w:t>
            </w:r>
          </w:p>
        </w:tc>
        <w:tc>
          <w:tcPr>
            <w:tcW w:w="57" w:type="dxa"/>
          </w:tcPr>
          <w:p/>
        </w:tc>
      </w:tr>
      <w:tr>
        <w:trPr>
          <w:trHeight w:hRule="exact" w:val="115"/>
        </w:trPr>
        <w:tc>
          <w:tcPr>
            <w:tcW w:w="6319" w:type="dxa"/>
            <w:gridSpan w:val="9"/>
          </w:tcPr>
          <w:p/>
        </w:tc>
        <w:tc>
          <w:tcPr>
            <w:tcW w:w="344"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w:t>
            </w:r>
          </w:p>
        </w:tc>
        <w:tc>
          <w:tcPr>
            <w:tcW w:w="100" w:type="dxa"/>
          </w:tcPr>
          <w:p/>
        </w:tc>
        <w:tc>
          <w:tcPr>
            <w:tcW w:w="1590"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Апрель</w:t>
            </w:r>
          </w:p>
        </w:tc>
        <w:tc>
          <w:tcPr>
            <w:tcW w:w="115" w:type="dxa"/>
          </w:tcPr>
          <w:p/>
        </w:tc>
        <w:tc>
          <w:tcPr>
            <w:tcW w:w="215" w:type="dxa"/>
            <w:vMerge w:val="restart"/>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44" w:type="dxa"/>
            <w:vMerge w:val="restart"/>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229" w:type="dxa"/>
            <w:vMerge w:val="restart"/>
            <w:vAlign w:val="bottom"/>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w:t>
            </w:r>
            <w:r>
              <w:rPr>
                <w:rFonts w:ascii="Times New Roman" w:hAnsi="Times New Roman" w:eastAsia="Times New Roman" w:cs="Times New Roman"/>
                <w:color w:val="000000"/>
                <w:sz w:val="20"/>
                <w:spacing w:val="-2"/>
                <w:vertAlign w:val="superscript"/>
                <w:shd w:val="auto"/>
              </w:rPr>
              <w:t xml:space="preserve">1</w:t>
            </w:r>
          </w:p>
        </w:tc>
        <w:tc>
          <w:tcPr>
            <w:tcW w:w="5072" w:type="dxa"/>
            <w:gridSpan w:val="10"/>
          </w:tcPr>
          <w:p/>
        </w:tc>
        <w:tc>
          <w:tcPr>
            <w:tcW w:w="1247" w:type="dxa"/>
            <w:gridSpan w:val="3"/>
            <w:tcBorders>
              <w:bottom w:val="single" w:sz="15" w:space="0" w:color="000000"/>
            </w:tcBorders>
          </w:tcPr>
          <w:p/>
        </w:tc>
        <w:tc>
          <w:tcPr>
            <w:tcW w:w="57" w:type="dxa"/>
          </w:tcPr>
          <w:p/>
        </w:tc>
      </w:tr>
      <w:tr>
        <w:trPr>
          <w:trHeight w:hRule="exact" w:val="100"/>
        </w:trPr>
        <w:tc>
          <w:tcPr>
            <w:tcW w:w="6319" w:type="dxa"/>
            <w:gridSpan w:val="9"/>
          </w:tcPr>
          <w:p/>
        </w:tc>
        <w:tc>
          <w:tcPr>
            <w:tcW w:w="344" w:type="dxa"/>
            <w:vMerge/>
            <w:vAlign w:val="bottom"/>
            <w:tcBorders>
              <w:bottom w:val="single" w:sz="5" w:space="0" w:color="000000"/>
            </w:tcBorders>
            <w:shd w:val="clear" w:color="auto" w:fill="auto"/>
          </w:tcPr>
          <w:p/>
        </w:tc>
        <w:tc>
          <w:tcPr>
            <w:tcW w:w="100" w:type="dxa"/>
          </w:tcPr>
          <w:p/>
        </w:tc>
        <w:tc>
          <w:tcPr>
            <w:tcW w:w="1590" w:type="dxa"/>
            <w:vMerge/>
            <w:vAlign w:val="bottom"/>
            <w:tcBorders>
              <w:bottom w:val="single" w:sz="5" w:space="0" w:color="000000"/>
            </w:tcBorders>
            <w:shd w:val="clear" w:color="auto" w:fill="auto"/>
          </w:tcPr>
          <w:p/>
        </w:tc>
        <w:tc>
          <w:tcPr>
            <w:tcW w:w="115" w:type="dxa"/>
          </w:tcPr>
          <w:p/>
        </w:tc>
        <w:tc>
          <w:tcPr>
            <w:tcW w:w="215" w:type="dxa"/>
            <w:vMerge/>
            <w:vAlign w:val="bottom"/>
            <w:shd w:val="clear" w:color="auto" w:fill="auto"/>
          </w:tcPr>
          <w:p/>
        </w:tc>
        <w:tc>
          <w:tcPr>
            <w:tcW w:w="344" w:type="dxa"/>
            <w:vMerge/>
            <w:vAlign w:val="bottom"/>
            <w:tcBorders>
              <w:bottom w:val="single" w:sz="5" w:space="0" w:color="000000"/>
            </w:tcBorders>
            <w:shd w:val="clear" w:color="auto" w:fill="auto"/>
          </w:tcPr>
          <w:p/>
        </w:tc>
        <w:tc>
          <w:tcPr>
            <w:tcW w:w="229" w:type="dxa"/>
            <w:vMerge/>
            <w:vAlign w:val="bottom"/>
            <w:shd w:val="clear" w:color="auto" w:fill="auto"/>
          </w:tcPr>
          <w:p/>
        </w:tc>
        <w:tc>
          <w:tcPr>
            <w:tcW w:w="5072" w:type="dxa"/>
            <w:gridSpan w:val="10"/>
            <w:tcBorders>
              <w:right w:val="single" w:sz="15" w:space="0" w:color="000000"/>
            </w:tcBorders>
          </w:tcPr>
          <w:p/>
        </w:tc>
        <w:tc>
          <w:tcPr>
            <w:tcW w:w="1247" w:type="dxa"/>
            <w:gridSpan w:val="3"/>
            <w:vMerge w:val="restart"/>
            <w:vAlign w:val="center"/>
            <w:tcBorders>
              <w:top w:val="single" w:sz="1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КОДЫ</w:t>
            </w:r>
          </w:p>
        </w:tc>
        <w:tc>
          <w:tcPr>
            <w:tcW w:w="57" w:type="dxa"/>
            <w:tcBorders>
              <w:left w:val="single" w:sz="15" w:space="0" w:color="000000"/>
            </w:tcBorders>
          </w:tcPr>
          <w:p/>
        </w:tc>
      </w:tr>
      <w:tr>
        <w:trPr>
          <w:trHeight w:hRule="exact" w:val="229"/>
        </w:trPr>
        <w:tc>
          <w:tcPr>
            <w:tcW w:w="6319" w:type="dxa"/>
            <w:gridSpan w:val="9"/>
          </w:tcPr>
          <w:p/>
        </w:tc>
        <w:tc>
          <w:tcPr>
            <w:tcW w:w="344" w:type="dxa"/>
            <w:tcBorders>
              <w:top w:val="single" w:sz="5" w:space="0" w:color="000000"/>
            </w:tcBorders>
          </w:tcPr>
          <w:p/>
        </w:tc>
        <w:tc>
          <w:tcPr>
            <w:tcW w:w="100" w:type="dxa"/>
          </w:tcPr>
          <w:p/>
        </w:tc>
        <w:tc>
          <w:tcPr>
            <w:tcW w:w="1590" w:type="dxa"/>
            <w:tcBorders>
              <w:top w:val="single" w:sz="5" w:space="0" w:color="000000"/>
            </w:tcBorders>
          </w:tcPr>
          <w:p/>
        </w:tc>
        <w:tc>
          <w:tcPr>
            <w:tcW w:w="330" w:type="dxa"/>
            <w:gridSpan w:val="2"/>
          </w:tcPr>
          <w:p/>
        </w:tc>
        <w:tc>
          <w:tcPr>
            <w:tcW w:w="344" w:type="dxa"/>
            <w:tcBorders>
              <w:top w:val="single" w:sz="5" w:space="0" w:color="000000"/>
            </w:tcBorders>
          </w:tcPr>
          <w:p/>
        </w:tc>
        <w:tc>
          <w:tcPr>
            <w:tcW w:w="5301" w:type="dxa"/>
            <w:gridSpan w:val="11"/>
            <w:tcBorders>
              <w:right w:val="single" w:sz="15" w:space="0" w:color="000000"/>
            </w:tcBorders>
          </w:tcPr>
          <w:p/>
        </w:tc>
        <w:tc>
          <w:tcPr>
            <w:tcW w:w="1247" w:type="dxa"/>
            <w:gridSpan w:val="3"/>
            <w:vMerge/>
            <w:vAlign w:val="center"/>
            <w:tcBorders>
              <w:top w:val="single" w:sz="15" w:space="0" w:color="000000"/>
              <w:left w:val="single" w:sz="1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344"/>
        </w:trPr>
        <w:tc>
          <w:tcPr>
            <w:tcW w:w="2937" w:type="dxa"/>
            <w:gridSpan w:val="5"/>
            <w:vMerge w:val="restart"/>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Орган, осуществляющий</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функции и полномочия учредителя </w:t>
            </w:r>
          </w:p>
        </w:tc>
        <w:tc>
          <w:tcPr>
            <w:tcW w:w="9471" w:type="dxa"/>
            <w:gridSpan w:val="16"/>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Министерство науки и высшего образования Российской Федерации</w:t>
            </w: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Дата</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22.04.2026</w:t>
            </w:r>
          </w:p>
        </w:tc>
        <w:tc>
          <w:tcPr>
            <w:tcW w:w="57" w:type="dxa"/>
            <w:tcBorders>
              <w:left w:val="single" w:sz="15" w:space="0" w:color="000000"/>
            </w:tcBorders>
          </w:tcPr>
          <w:p/>
        </w:tc>
      </w:tr>
      <w:tr>
        <w:trPr>
          <w:trHeight w:hRule="exact" w:val="330"/>
        </w:trPr>
        <w:tc>
          <w:tcPr>
            <w:tcW w:w="2937" w:type="dxa"/>
            <w:gridSpan w:val="5"/>
            <w:vMerge/>
            <w:vAlign w:val="bottom"/>
            <w:shd w:val="clear" w:color="auto" w:fill="auto"/>
          </w:tcPr>
          <w:p/>
        </w:tc>
        <w:tc>
          <w:tcPr>
            <w:tcW w:w="9471" w:type="dxa"/>
            <w:gridSpan w:val="16"/>
            <w:vMerge/>
            <w:vAlign w:val="bottom"/>
            <w:tcBorders>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сводному реестру</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00100075</w:t>
            </w:r>
          </w:p>
        </w:tc>
        <w:tc>
          <w:tcPr>
            <w:tcW w:w="57" w:type="dxa"/>
            <w:tcBorders>
              <w:left w:val="single" w:sz="15" w:space="0" w:color="000000"/>
            </w:tcBorders>
          </w:tcPr>
          <w:p/>
        </w:tc>
      </w:tr>
      <w:tr>
        <w:trPr>
          <w:trHeight w:hRule="exact" w:val="344"/>
        </w:trPr>
        <w:tc>
          <w:tcPr>
            <w:tcW w:w="2937" w:type="dxa"/>
            <w:gridSpan w:val="5"/>
            <w:vMerge w:val="restart"/>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Учреждение</w:t>
            </w:r>
          </w:p>
        </w:tc>
        <w:tc>
          <w:tcPr>
            <w:tcW w:w="9471" w:type="dxa"/>
            <w:gridSpan w:val="16"/>
            <w:vMerge w:val="restart"/>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ИНСТИТУТ ТЕХНОЛОГИЙ (ФИЛИАЛ) ФЕДЕРАЛЬНОГО ГОСУДАРСТВЕННОГО БЮДЖЕТНОГО ОБРАЗОВАТЕЛЬНОГО УЧРЕЖДЕНИЯ ВЫСШЕГО ОБРАЗОВАНИЯ "ДОНСКОЙ ГОСУДАРСТВЕННЫЙ ТЕХНИЧЕСКИЙ УНИВЕРСИТЕТ" В Г. ВОЛГОДОНСКЕ РОСТОВСКОЙ ОБЛАСТИ</w:t>
            </w: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Глава по БК</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075</w:t>
            </w:r>
          </w:p>
        </w:tc>
        <w:tc>
          <w:tcPr>
            <w:tcW w:w="57" w:type="dxa"/>
            <w:tcBorders>
              <w:left w:val="single" w:sz="15" w:space="0" w:color="000000"/>
            </w:tcBorders>
          </w:tcPr>
          <w:p/>
        </w:tc>
      </w:tr>
      <w:tr>
        <w:trPr>
          <w:trHeight w:hRule="exact" w:val="343"/>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сводному реестру</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001У4752</w:t>
            </w:r>
          </w:p>
        </w:tc>
        <w:tc>
          <w:tcPr>
            <w:tcW w:w="57" w:type="dxa"/>
            <w:tcBorders>
              <w:left w:val="single" w:sz="15" w:space="0" w:color="000000"/>
            </w:tcBorders>
          </w:tcPr>
          <w:p/>
        </w:tc>
      </w:tr>
      <w:tr>
        <w:trPr>
          <w:trHeight w:hRule="exact" w:val="330"/>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ИНН</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6165033136</w:t>
            </w:r>
          </w:p>
        </w:tc>
        <w:tc>
          <w:tcPr>
            <w:tcW w:w="57" w:type="dxa"/>
            <w:tcBorders>
              <w:left w:val="single" w:sz="15" w:space="0" w:color="000000"/>
            </w:tcBorders>
          </w:tcPr>
          <w:p/>
        </w:tc>
      </w:tr>
      <w:tr>
        <w:trPr>
          <w:trHeight w:hRule="exact" w:val="344"/>
        </w:trPr>
        <w:tc>
          <w:tcPr>
            <w:tcW w:w="2937" w:type="dxa"/>
            <w:gridSpan w:val="5"/>
            <w:vMerge/>
            <w:vAlign w:val="bottom"/>
            <w:shd w:val="clear" w:color="auto" w:fill="auto"/>
          </w:tcPr>
          <w:p/>
        </w:tc>
        <w:tc>
          <w:tcPr>
            <w:tcW w:w="9471" w:type="dxa"/>
            <w:gridSpan w:val="16"/>
            <w:vMerge/>
            <w:vAlign w:val="bottom"/>
            <w:tcBorders>
              <w:top w:val="single" w:sz="5" w:space="0" w:color="000000"/>
              <w:bottom w:val="single" w:sz="5" w:space="0" w:color="000000"/>
            </w:tcBorders>
            <w:shd w:val="clear" w:color="auto" w:fill="auto"/>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КПП</w:t>
            </w: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614302001</w:t>
            </w:r>
          </w:p>
        </w:tc>
        <w:tc>
          <w:tcPr>
            <w:tcW w:w="57" w:type="dxa"/>
            <w:tcBorders>
              <w:left w:val="single" w:sz="15" w:space="0" w:color="000000"/>
            </w:tcBorders>
          </w:tcPr>
          <w:p/>
        </w:tc>
      </w:tr>
      <w:tr>
        <w:trPr>
          <w:trHeight w:hRule="exact" w:val="344"/>
        </w:trPr>
        <w:tc>
          <w:tcPr>
            <w:tcW w:w="2937" w:type="dxa"/>
            <w:gridSpan w:val="5"/>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Вид документа</w:t>
            </w:r>
          </w:p>
        </w:tc>
        <w:tc>
          <w:tcPr>
            <w:tcW w:w="9471" w:type="dxa"/>
            <w:gridSpan w:val="16"/>
            <w:vAlign w:val="bottom"/>
            <w:tcBorders>
              <w:top w:val="single" w:sz="5" w:space="0" w:color="000000"/>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Уточнённый</w:t>
            </w:r>
            <w:r>
              <w:rPr>
                <w:rFonts w:ascii="Times New Roman" w:hAnsi="Times New Roman" w:eastAsia="Times New Roman" w:cs="Times New Roman"/>
                <w:color w:val="000000"/>
                <w:sz w:val="20"/>
                <w:spacing w:val="-2"/>
                <w:vertAlign w:val="superscript"/>
                <w:shd w:val="auto"/>
              </w:rPr>
              <w:t xml:space="preserve">2</w:t>
            </w:r>
          </w:p>
        </w:tc>
        <w:tc>
          <w:tcPr>
            <w:tcW w:w="1920" w:type="dxa"/>
            <w:gridSpan w:val="5"/>
            <w:tcBorders>
              <w:right w:val="single" w:sz="15" w:space="0" w:color="000000"/>
            </w:tcBorders>
          </w:tcPr>
          <w:p/>
        </w:tc>
        <w:tc>
          <w:tcPr>
            <w:tcW w:w="1247" w:type="dxa"/>
            <w:gridSpan w:val="3"/>
            <w:vAlign w:val="center"/>
            <w:tcBorders>
              <w:top w:val="single" w:sz="5" w:space="0" w:color="000000"/>
              <w:left w:val="single" w:sz="1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57" w:type="dxa"/>
            <w:tcBorders>
              <w:left w:val="single" w:sz="15" w:space="0" w:color="000000"/>
            </w:tcBorders>
          </w:tcPr>
          <w:p/>
        </w:tc>
      </w:tr>
      <w:tr>
        <w:trPr>
          <w:trHeight w:hRule="exact" w:val="329"/>
        </w:trPr>
        <w:tc>
          <w:tcPr>
            <w:tcW w:w="2937" w:type="dxa"/>
            <w:gridSpan w:val="5"/>
            <w:vAlign w:val="bottom"/>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Единица измерения: руб</w:t>
            </w:r>
          </w:p>
        </w:tc>
        <w:tc>
          <w:tcPr>
            <w:tcW w:w="9471" w:type="dxa"/>
            <w:gridSpan w:val="16"/>
            <w:tcBorders>
              <w:top w:val="single" w:sz="5" w:space="0" w:color="000000"/>
            </w:tcBorders>
          </w:tcPr>
          <w:p/>
        </w:tc>
        <w:tc>
          <w:tcPr>
            <w:tcW w:w="1920" w:type="dxa"/>
            <w:gridSpan w:val="5"/>
            <w:vAlign w:val="bottom"/>
            <w:tcBorders>
              <w:right w:val="single" w:sz="15" w:space="0" w:color="000000"/>
            </w:tcBorders>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 ОКЕИ</w:t>
            </w:r>
          </w:p>
        </w:tc>
        <w:tc>
          <w:tcPr>
            <w:tcW w:w="1247" w:type="dxa"/>
            <w:gridSpan w:val="3"/>
            <w:vAlign w:val="center"/>
            <w:tcBorders>
              <w:top w:val="single" w:sz="5" w:space="0" w:color="000000"/>
              <w:left w:val="single" w:sz="1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383</w:t>
            </w:r>
          </w:p>
        </w:tc>
        <w:tc>
          <w:tcPr>
            <w:tcW w:w="57" w:type="dxa"/>
            <w:tcBorders>
              <w:left w:val="single" w:sz="15" w:space="0" w:color="000000"/>
            </w:tcBorders>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215"/>
        <w:gridCol w:w="215"/>
        <w:gridCol w:w="215"/>
        <w:gridCol w:w="5903"/>
        <w:gridCol w:w="215"/>
        <w:gridCol w:w="215"/>
        <w:gridCol w:w="215"/>
        <w:gridCol w:w="472"/>
        <w:gridCol w:w="688"/>
        <w:gridCol w:w="1347"/>
        <w:gridCol w:w="1476"/>
        <w:gridCol w:w="1461"/>
        <w:gridCol w:w="1462"/>
        <w:gridCol w:w="1476"/>
        <w:gridCol w:w="57"/>
      </w:tblGrid>
      <w:tr>
        <w:trPr>
          <w:trHeight w:hRule="exact" w:val="344"/>
        </w:trPr>
        <w:tc>
          <w:tcPr>
            <w:tcW w:w="15575" w:type="dxa"/>
            <w:gridSpan w:val="14"/>
            <w:tcBorders>
              <w:bottom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Раздел 1. Поступления и выплаты</w:t>
            </w:r>
          </w:p>
        </w:tc>
        <w:tc>
          <w:tcPr>
            <w:tcW w:w="57" w:type="dxa"/>
          </w:tcPr>
          <w:p/>
        </w:tc>
      </w:tr>
      <w:tr>
        <w:trPr>
          <w:trHeight w:hRule="exact" w:val="329"/>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Остаток средств на начало текущего финансового года</w:t>
            </w:r>
            <w:r>
              <w:rPr>
                <w:rFonts w:ascii="Times New Roman" w:hAnsi="Times New Roman" w:eastAsia="Times New Roman" w:cs="Times New Roman"/>
                <w:color w:val="000000"/>
                <w:sz w:val="20"/>
                <w:spacing w:val="-2"/>
                <w:vertAlign w:val="superscript"/>
                <w:shd w:val="auto"/>
              </w:rPr>
              <w:t xml:space="preserve">4</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7 061 714,69</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4 365 574,25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5 874 333,81</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8 373 393,37</w:t>
            </w:r>
          </w:p>
        </w:tc>
        <w:tc>
          <w:tcPr>
            <w:tcW w:w="57" w:type="dxa"/>
            <w:tcBorders>
              <w:left w:val="single" w:sz="15" w:space="0" w:color="000000"/>
            </w:tcBorders>
          </w:tcPr>
          <w:p/>
        </w:tc>
      </w:tr>
      <w:tr>
        <w:trPr>
          <w:trHeight w:hRule="exact" w:val="273"/>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Остаток средств на конец текущего финансового года</w:t>
            </w:r>
            <w:r>
              <w:rPr>
                <w:rFonts w:ascii="Times New Roman" w:hAnsi="Times New Roman" w:eastAsia="Times New Roman" w:cs="Times New Roman"/>
                <w:color w:val="000000"/>
                <w:sz w:val="20"/>
                <w:spacing w:val="-2"/>
                <w:vertAlign w:val="superscript"/>
                <w:shd w:val="auto"/>
              </w:rPr>
              <w:t xml:space="preserve">4</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4 365 574,25</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5 874 333,81</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8 373 393,37</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8 373 393,37</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всего:</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38 502 001,02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39 266 724,00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40 617 024,00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собственности</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оказания услуг, работ, компенсации затрат учреждений,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34 702 824,00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39 266 724,00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40 617 024,00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субсидии на финансовое обеспечение выполнения государственного задания за счет средств федерального бюджета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3 385 200,00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4 949 100,00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3 299 400,00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от приносящей доход деятельности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31 317 624,00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34 317 624,00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37 317 624,00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штрафов, пеней, иных сумм принудительного изъятия</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безвозмездные денежные поступления,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2 299 177,02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целевые субсидии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2 299 177,02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субсидии на осуществление капитальных вложений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30"/>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гранты в форме субсидий, пожертвования, иные безвозмездные перечисления от физических и юридических лиц, в том числе иностранных организаций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доходы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операций с активами,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операций с нефинансовыми активами, всего</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доходы от выбытия основных средств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нематериальных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непроизведенных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1613</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материальных запасов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1614</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доходы от выбытия биологических активов</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1615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460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от операций с финансовыми активами, всего</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поступление средств от реализации векселей, облигаций и иных ценных бумаг (кроме акций)</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1621</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645" w:type="dxa"/>
            <w:gridSpan w:val="3"/>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поступления от продажи акций и иных форм участия в капитале, находящихся в федеральной собственности</w:t>
            </w:r>
          </w:p>
        </w:tc>
        <w:tc>
          <w:tcPr>
            <w:tcW w:w="472" w:type="dxa"/>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1622</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29"/>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502"/>
        </w:trPr>
        <w:tc>
          <w:tcPr>
            <w:tcW w:w="645" w:type="dxa"/>
            <w:gridSpan w:val="3"/>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возврат денежных средств с иных финансовых активов, в том числе со счетов управляющих компаний</w:t>
            </w:r>
          </w:p>
        </w:tc>
        <w:tc>
          <w:tcPr>
            <w:tcW w:w="472" w:type="dxa"/>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1623</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поступления, всего</w:t>
            </w:r>
            <w:r>
              <w:rPr>
                <w:rFonts w:ascii="Times New Roman" w:hAnsi="Times New Roman" w:eastAsia="Times New Roman" w:cs="Times New Roman"/>
                <w:color w:val="000000"/>
                <w:sz w:val="20"/>
                <w:spacing w:val="-2"/>
                <w:vertAlign w:val="superscript"/>
                <w:shd w:val="auto"/>
              </w:rPr>
              <w:t xml:space="preserve">5</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увеличение остатков денежных средств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поступление средств в рамках расчетов между головным учреждением и обособленным подразделением</w:t>
            </w:r>
            <w:r>
              <w:rPr>
                <w:rFonts w:ascii="Times New Roman" w:hAnsi="Times New Roman" w:eastAsia="Times New Roman" w:cs="Times New Roman"/>
                <w:color w:val="000000"/>
                <w:sz w:val="20"/>
                <w:spacing w:val="-2"/>
                <w:vertAlign w:val="superscript"/>
                <w:shd w:val="auto"/>
              </w:rPr>
              <w:t xml:space="preserve">6</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1 500 000,00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поступление средств от погашения предоставленных ранее ссуд, кредитов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получение ссуд, кредитов (заимствований)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1740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всего</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37 453 803,96</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33 639 849,44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33 639 849,44</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на выплаты персоналу,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21 202 874,36</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20 782 419,84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20 782 419,84</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оплата труда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16 274 267,94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15 961 920,00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15 961 920,00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персоналу, в том числе компенсационного характера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13 777,50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за исключением фонда оплаты труда учреждения, для выполнения отдельных полномочий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взносы по обязательному социальному страхованию на выплаты по оплате труда работников и иные выплаты работникам учреждений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119</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4 914 828,92</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4 820 499,84</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4 820 499,84</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денежное довольствие военнослужащих и сотрудников, имеющих специальные звания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военнослужащим и сотрудникам, имеющим специальные звания, зависящие от размера денежного довольствия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военнослужащим и сотрудникам, имеющим специальные звания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2170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страховые взносы на обязательное социальное страхование в части выплат персоналу, подлежащих обложению страховыми взносами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2180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139</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социальные и иные выплаты населению,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1 893 500,00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пособия, компенсации и иные социальные выплаты гражданам, кроме публичных нормативных обязательств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приобретение товаров, работ, услуг в пользу граждан в целях их социального обеспечения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323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выплата стипендий, осуществление иных расходов на социальную поддержку обучающихся за счет средств стипендиального фонда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1 893 500,00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16"/>
        </w:trPr>
        <w:tc>
          <w:tcPr>
            <w:tcW w:w="430" w:type="dxa"/>
            <w:gridSpan w:val="2"/>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687" w:type="dxa"/>
            <w:gridSpan w:val="2"/>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2240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350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32"/>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30"/>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выплаты населению</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360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уплата налогов, сборов и иных платежей,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20 972,60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20 972,60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20 972,60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налог на имущество организаций и земельный налог</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4 151,00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4 151,00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4 151,00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иные налоги (включаемые в состав расходов) в бюджеты бюджетной системы Российской Федерации, а также государственная пошлина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15 321,60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15 321,60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15 321,60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уплата штрафов (в том числе административных), пеней, иных платежей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2330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853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1 500,00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1 500,00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1 500,00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безвозмездные перечисления организациям и физическим лицам,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гранты, предоставляемые бюджетным учреждениям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предоставляемые автономным учреждениям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623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предоставляемые иным некоммерческим организациям (за исключением бюджетных и автономных учреждений)</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634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гранты юридическим лицам (кроме некоммерческих организаций), индивидуальным предпринимателям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814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взносы в международные организации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862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платежи в целях обеспечения реализации соглашений с правительствами иностранных государств и международными организациями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863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(кроме выплат на закупку товаров, работ, услуг),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717"/>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831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45"/>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исполнение судебных актов судебных органов иностранных государств, международных судов и арбитражей, мировых соглашений, заключенных в рамках судебных процессов в судебных органах иностранных государств, в международных судах и арбитражах</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2520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832</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расходы на закупку товаров, работ, услуг, всего</w:t>
            </w:r>
            <w:r>
              <w:rPr>
                <w:rFonts w:ascii="Times New Roman" w:hAnsi="Times New Roman" w:eastAsia="Times New Roman" w:cs="Times New Roman"/>
                <w:color w:val="000000"/>
                <w:sz w:val="20"/>
                <w:spacing w:val="-2"/>
                <w:vertAlign w:val="superscript"/>
                <w:shd w:val="auto"/>
              </w:rPr>
              <w:t xml:space="preserve">7</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14 336 457,00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12 836 457,00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12 836 457,00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из них: закупку научно-исследовательских, опытно-конструкторских и технологических работ</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241</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услуг в целях капитального ремонта государственного (муниципального)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прочую закупку товаров, работ и услуг</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244</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11 548 148,00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10 048 148,00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10 048 148,00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716"/>
        </w:trPr>
        <w:tc>
          <w:tcPr>
            <w:tcW w:w="430" w:type="dxa"/>
            <w:gridSpan w:val="2"/>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87" w:type="dxa"/>
            <w:gridSpan w:val="2"/>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245</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44"/>
        </w:trPr>
        <w:tc>
          <w:tcPr>
            <w:tcW w:w="7665" w:type="dxa"/>
            <w:gridSpan w:val="8"/>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6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7665" w:type="dxa"/>
            <w:gridSpan w:val="8"/>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6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15"/>
        </w:trPr>
        <w:tc>
          <w:tcPr>
            <w:tcW w:w="7665" w:type="dxa"/>
            <w:gridSpan w:val="8"/>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57" w:type="dxa"/>
            <w:tcBorders>
              <w:left w:val="single" w:sz="15" w:space="0" w:color="000000"/>
            </w:tcBorders>
          </w:tcPr>
          <w:p/>
        </w:tc>
      </w:tr>
      <w:tr>
        <w:trPr>
          <w:trHeight w:hRule="exact" w:val="516"/>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товаров, работ, услуг в целях создания, развития, эксплуатации и вывода из эксплуатации государственных информационных систем</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закупку энергетических ресурсов</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247</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2 788 309,00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2 788 309,00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2 788 309,00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лизинговые платежи по договору финансовой аренды (лизинга), не являющиеся бюджетными инвестициями</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248</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капитальные вложения в объекты государственной (муниципальной) собственности, всего</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приобретение объектов недвижимого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строительство (реконструкция) объектов недвижимого имущества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407</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430" w:type="dxa"/>
            <w:gridSpan w:val="2"/>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бюджетные инвестиции по договору финансовой аренды (лизинга)</w:t>
            </w:r>
          </w:p>
        </w:tc>
        <w:tc>
          <w:tcPr>
            <w:tcW w:w="687" w:type="dxa"/>
            <w:gridSpan w:val="2"/>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2730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416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специальные расходы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2800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уменьшающие доход, всего</w:t>
            </w:r>
            <w:r>
              <w:rPr>
                <w:rFonts w:ascii="Times New Roman" w:hAnsi="Times New Roman" w:eastAsia="Times New Roman" w:cs="Times New Roman"/>
                <w:color w:val="000000"/>
                <w:sz w:val="20"/>
                <w:spacing w:val="-2"/>
                <w:vertAlign w:val="superscript"/>
                <w:shd w:val="auto"/>
              </w:rPr>
              <w:t xml:space="preserve">8</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налог на прибыль</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налог на добавленную стоимость</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налоги, уменьшающие доход</w:t>
            </w:r>
            <w:r>
              <w:rPr>
                <w:rFonts w:ascii="Times New Roman" w:hAnsi="Times New Roman" w:eastAsia="Times New Roman" w:cs="Times New Roman"/>
                <w:color w:val="000000"/>
                <w:sz w:val="20"/>
                <w:spacing w:val="-2"/>
                <w:vertAlign w:val="superscript"/>
                <w:shd w:val="auto"/>
              </w:rPr>
              <w:t xml:space="preserve">8</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3030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180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6548" w:type="dxa"/>
            <w:gridSpan w:val="4"/>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Прочие выплаты, всего</w:t>
            </w:r>
            <w:r>
              <w:rPr>
                <w:rFonts w:ascii="Times New Roman" w:hAnsi="Times New Roman" w:eastAsia="Times New Roman" w:cs="Times New Roman"/>
                <w:color w:val="000000"/>
                <w:sz w:val="20"/>
                <w:spacing w:val="-2"/>
                <w:vertAlign w:val="superscript"/>
                <w:shd w:val="auto"/>
              </w:rPr>
              <w:t xml:space="preserve">9</w:t>
            </w:r>
          </w:p>
        </w:tc>
        <w:tc>
          <w:tcPr>
            <w:tcW w:w="1117" w:type="dxa"/>
            <w:gridSpan w:val="4"/>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4000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3 744 337,50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4 118 115,00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4 478 115,00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 том числе: уменьшение остатков денежных средств</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4010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50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перечисление средств в рамках расчетов между головным учреждением и обособленным подразделением</w:t>
            </w:r>
            <w:r>
              <w:rPr>
                <w:rFonts w:ascii="Times New Roman" w:hAnsi="Times New Roman" w:eastAsia="Times New Roman" w:cs="Times New Roman"/>
                <w:color w:val="000000"/>
                <w:sz w:val="20"/>
                <w:spacing w:val="-2"/>
                <w:vertAlign w:val="superscript"/>
                <w:shd w:val="auto"/>
              </w:rPr>
              <w:t xml:space="preserve">10</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4020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610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3 744 337,50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4 118 115,00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4 478 115,00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501"/>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вложение денежных средств в векселя, облигации и иные ценные бумаги (кроме акций)</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4030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520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вложение денежных средств в акции и иные финансовые инструменты</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4040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530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предоставление ссуд, кредитов (заимствований)</w:t>
            </w:r>
          </w:p>
        </w:tc>
        <w:tc>
          <w:tcPr>
            <w:tcW w:w="902" w:type="dxa"/>
            <w:gridSpan w:val="3"/>
            <w:tcMar>
              <w:left w:w="72" w:type="dxa"/>
            </w:tcMar>
            <w:tcBorders>
              <w:top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4050</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540</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215" w:type="dxa"/>
            <w:tcMar>
              <w:left w:w="72" w:type="dxa"/>
            </w:tcMar>
            <w:tcBorders>
              <w:top w:val="single" w:sz="5" w:space="0" w:color="000000"/>
              <w:left w:val="single" w:sz="1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548" w:type="dxa"/>
            <w:gridSpan w:val="4"/>
            <w:tcMar>
              <w:left w:w="72" w:type="dxa"/>
            </w:tcMar>
            <w:tcBorders>
              <w:top w:val="single" w:sz="5" w:space="0" w:color="000000"/>
              <w:bottom w:val="single" w:sz="1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возврат ссуд, кредитов (заимствований)</w:t>
            </w:r>
          </w:p>
        </w:tc>
        <w:tc>
          <w:tcPr>
            <w:tcW w:w="902" w:type="dxa"/>
            <w:gridSpan w:val="3"/>
            <w:tcMar>
              <w:left w:w="72" w:type="dxa"/>
            </w:tcMar>
            <w:tcBorders>
              <w:top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6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4060</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810</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30"/>
        </w:trPr>
        <w:tc>
          <w:tcPr>
            <w:tcW w:w="15575" w:type="dxa"/>
            <w:gridSpan w:val="14"/>
            <w:tcBorders>
              <w:top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57" w:type="dxa"/>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903"/>
        <w:gridCol w:w="4398"/>
        <w:gridCol w:w="903"/>
        <w:gridCol w:w="788"/>
        <w:gridCol w:w="1361"/>
        <w:gridCol w:w="1347"/>
        <w:gridCol w:w="1476"/>
        <w:gridCol w:w="1461"/>
        <w:gridCol w:w="1462"/>
        <w:gridCol w:w="1476"/>
        <w:gridCol w:w="57"/>
      </w:tblGrid>
      <w:tr>
        <w:trPr>
          <w:trHeight w:hRule="exact" w:val="344"/>
        </w:trPr>
        <w:tc>
          <w:tcPr>
            <w:tcW w:w="15575" w:type="dxa"/>
            <w:gridSpan w:val="10"/>
            <w:tcBorders>
              <w:bottom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Раздел 2. Сведения по выплатам на закупки товаров, работ, услуг</w:t>
            </w:r>
            <w:r>
              <w:rPr>
                <w:rFonts w:ascii="Times New Roman" w:hAnsi="Times New Roman" w:eastAsia="Times New Roman" w:cs="Times New Roman"/>
                <w:color w:val="000000"/>
                <w:sz w:val="20"/>
                <w:spacing w:val="-2"/>
                <w:vertAlign w:val="superscript"/>
                <w:shd w:val="auto"/>
              </w:rPr>
              <w:t xml:space="preserve">11</w:t>
            </w:r>
          </w:p>
        </w:tc>
        <w:tc>
          <w:tcPr>
            <w:tcW w:w="57" w:type="dxa"/>
          </w:tcPr>
          <w:p/>
        </w:tc>
      </w:tr>
      <w:tr>
        <w:trPr>
          <w:trHeight w:hRule="exact" w:val="329"/>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7"/>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29"/>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Выплаты на закупку товаров, работ, услуг, всего</w:t>
            </w:r>
            <w:r>
              <w:rPr>
                <w:rFonts w:ascii="Times New Roman" w:hAnsi="Times New Roman" w:eastAsia="Times New Roman" w:cs="Times New Roman"/>
                <w:color w:val="000000"/>
                <w:sz w:val="20"/>
                <w:spacing w:val="-2"/>
                <w:vertAlign w:val="superscript"/>
                <w:shd w:val="auto"/>
              </w:rPr>
              <w:t xml:space="preserve">14</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260000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14 336 457,00</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12 836 457,00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12 836 457,00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1433"/>
        </w:trPr>
        <w:tc>
          <w:tcPr>
            <w:tcW w:w="903" w:type="dxa"/>
            <w:vMerge w:val="restart"/>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1.1</w:t>
            </w:r>
          </w:p>
        </w:tc>
        <w:tc>
          <w:tcPr>
            <w:tcW w:w="4398" w:type="dxa"/>
            <w:vMerge w:val="restart"/>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контрактам(договорам), заключенным до начала текущего финансового года без применения норм Федерального закона от 5 апреля 2013 г. N 44 - 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2022, N 29, ст. 5239) (далее – Федеральный закон N 44 - ФЗ) и Федерального закона от 18 июля 2011 г. N 223 - ФЗ "О закупках товаров, работ, услуг отдельными видами юридических лиц" (Собрание законодательства Российской Федерации, 2011, N 30, ст. 4571; 2022, N 29, ст. 5239) (далее – Федеральный закон N 223 - ФЗ)15</w:t>
            </w:r>
            <w:r>
              <w:rPr>
                <w:rFonts w:ascii="Times New Roman" w:hAnsi="Times New Roman" w:eastAsia="Times New Roman" w:cs="Times New Roman"/>
                <w:color w:val="000000"/>
                <w:sz w:val="20"/>
                <w:spacing w:val="-2"/>
                <w:vertAlign w:val="superscript"/>
                <w:shd w:val="auto"/>
              </w:rPr>
              <w:t xml:space="preserve">15</w:t>
            </w:r>
          </w:p>
        </w:tc>
        <w:tc>
          <w:tcPr>
            <w:tcW w:w="903"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261000</w:t>
            </w:r>
          </w:p>
        </w:tc>
        <w:tc>
          <w:tcPr>
            <w:tcW w:w="788"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Merge w:val="restart"/>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Merge w:val="restart"/>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60"/>
        </w:trPr>
        <w:tc>
          <w:tcPr>
            <w:tcW w:w="903" w:type="dxa"/>
            <w:vMerge/>
            <w:tcBorders>
              <w:top w:val="single" w:sz="5" w:space="0" w:color="000000"/>
              <w:left w:val="single" w:sz="15" w:space="0" w:color="000000"/>
              <w:bottom w:val="single" w:sz="5" w:space="0" w:color="000000"/>
              <w:right w:val="single" w:sz="5" w:space="0" w:color="000000"/>
            </w:tcBorders>
            <w:shd w:val="clear" w:color="auto" w:fill="auto"/>
          </w:tcPr>
          <w:p/>
        </w:tc>
        <w:tc>
          <w:tcPr>
            <w:tcW w:w="4398" w:type="dxa"/>
            <w:vMerge/>
            <w:tcBorders>
              <w:top w:val="single" w:sz="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2"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946"/>
        </w:trPr>
        <w:tc>
          <w:tcPr>
            <w:tcW w:w="903" w:type="dxa"/>
            <w:vMerge/>
            <w:tcBorders>
              <w:top w:val="single" w:sz="5" w:space="0" w:color="000000"/>
              <w:left w:val="single" w:sz="15" w:space="0" w:color="000000"/>
              <w:bottom w:val="single" w:sz="5" w:space="0" w:color="000000"/>
              <w:right w:val="single" w:sz="5" w:space="0" w:color="000000"/>
            </w:tcBorders>
            <w:shd w:val="clear" w:color="auto" w:fill="auto"/>
          </w:tcPr>
          <w:p/>
        </w:tc>
        <w:tc>
          <w:tcPr>
            <w:tcW w:w="4398" w:type="dxa"/>
            <w:vMerge/>
            <w:tcBorders>
              <w:top w:val="single" w:sz="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1"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62" w:type="dxa"/>
            <w:vMerge/>
            <w:vAlign w:val="center"/>
            <w:tcBorders>
              <w:top w:val="single" w:sz="5" w:space="0" w:color="000000"/>
              <w:left w:val="single" w:sz="5" w:space="0" w:color="000000"/>
              <w:bottom w:val="single" w:sz="5" w:space="0" w:color="000000"/>
              <w:right w:val="single" w:sz="5" w:space="0" w:color="000000"/>
            </w:tcBorders>
            <w:shd w:val="clear" w:color="auto" w:fill="auto"/>
          </w:tcPr>
          <w:p/>
        </w:tc>
        <w:tc>
          <w:tcPr>
            <w:tcW w:w="1476" w:type="dxa"/>
            <w:vMerge/>
            <w:vAlign w:val="center"/>
            <w:tcBorders>
              <w:top w:val="single" w:sz="5" w:space="0" w:color="000000"/>
              <w:left w:val="single" w:sz="5" w:space="0" w:color="000000"/>
              <w:bottom w:val="single" w:sz="5" w:space="0" w:color="000000"/>
              <w:right w:val="single" w:sz="15" w:space="0" w:color="000000"/>
            </w:tcBorders>
            <w:shd w:val="clear" w:color="auto" w:fill="auto"/>
          </w:tcPr>
          <w:p/>
        </w:tc>
        <w:tc>
          <w:tcPr>
            <w:tcW w:w="57" w:type="dxa"/>
            <w:tcBorders>
              <w:left w:val="single" w:sz="15" w:space="0" w:color="000000"/>
            </w:tcBorders>
          </w:tcPr>
          <w:p/>
        </w:tc>
      </w:tr>
      <w:tr>
        <w:trPr>
          <w:trHeight w:hRule="exact" w:val="9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планируемым к заключению в соответствующем финансовом году без применения норм Федерального закона N 44-ФЗ и Федерального закона N 223-ФЗ</w:t>
            </w:r>
            <w:r>
              <w:rPr>
                <w:rFonts w:ascii="Times New Roman" w:hAnsi="Times New Roman" w:eastAsia="Times New Roman" w:cs="Times New Roman"/>
                <w:color w:val="000000"/>
                <w:sz w:val="20"/>
                <w:spacing w:val="-2"/>
                <w:vertAlign w:val="superscript"/>
                <w:shd w:val="auto"/>
              </w:rPr>
              <w:t xml:space="preserve">15</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262000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заключенным до начала текущего финансового года с учетом требований Федерального закона N 44-ФЗ и Федерального закона N 223-ФЗ, всего</w:t>
            </w:r>
            <w:r>
              <w:rPr>
                <w:rFonts w:ascii="Times New Roman" w:hAnsi="Times New Roman" w:eastAsia="Times New Roman" w:cs="Times New Roman"/>
                <w:color w:val="000000"/>
                <w:sz w:val="20"/>
                <w:spacing w:val="-2"/>
                <w:vertAlign w:val="superscript"/>
                <w:shd w:val="auto"/>
              </w:rPr>
              <w:t xml:space="preserve">16</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12 768 903,69</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12 836 457,00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12 836 457,00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263100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1.3.2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263200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12 768 903,69</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12 836 457,00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12 836 457,00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по контрактам (договорам), планируемым к заключению в соответствующем финансовом году с учетом требований Федерального закона N 44-ФЗ и Федерального закона N 223-ФЗ, всего</w:t>
            </w:r>
            <w:r>
              <w:rPr>
                <w:rFonts w:ascii="Times New Roman" w:hAnsi="Times New Roman" w:eastAsia="Times New Roman" w:cs="Times New Roman"/>
                <w:color w:val="000000"/>
                <w:sz w:val="20"/>
                <w:spacing w:val="-2"/>
                <w:vertAlign w:val="superscript"/>
                <w:shd w:val="auto"/>
              </w:rPr>
              <w:t xml:space="preserve">16</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1 567 553,31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688"/>
        </w:trPr>
        <w:tc>
          <w:tcPr>
            <w:tcW w:w="903" w:type="dxa"/>
            <w:tcMar>
              <w:left w:w="72" w:type="dxa"/>
            </w:tcMar>
            <w:tcBorders>
              <w:top w:val="single" w:sz="5" w:space="0" w:color="000000"/>
              <w:left w:val="single" w:sz="1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w:t>
            </w:r>
          </w:p>
        </w:tc>
        <w:tc>
          <w:tcPr>
            <w:tcW w:w="4398" w:type="dxa"/>
            <w:tcBorders>
              <w:top w:val="single" w:sz="5" w:space="0" w:color="000000"/>
              <w:left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за счет субсидий, предоставляемых на финансовое обеспечение выполнения государственного(муниципального) задания, всего</w:t>
            </w:r>
          </w:p>
        </w:tc>
        <w:tc>
          <w:tcPr>
            <w:tcW w:w="903"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264100</w:t>
            </w:r>
          </w:p>
        </w:tc>
        <w:tc>
          <w:tcPr>
            <w:tcW w:w="7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344"/>
        </w:trPr>
        <w:tc>
          <w:tcPr>
            <w:tcW w:w="903" w:type="dxa"/>
            <w:vMerge w:val="restart"/>
            <w:vAlign w:val="center"/>
            <w:tcBorders>
              <w:top w:val="single" w:sz="1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п/п</w:t>
            </w:r>
          </w:p>
        </w:tc>
        <w:tc>
          <w:tcPr>
            <w:tcW w:w="439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Наименование показателя</w:t>
            </w:r>
          </w:p>
        </w:tc>
        <w:tc>
          <w:tcPr>
            <w:tcW w:w="903"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Код строки</w:t>
            </w:r>
          </w:p>
        </w:tc>
        <w:tc>
          <w:tcPr>
            <w:tcW w:w="788"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Год начала закупки</w:t>
            </w:r>
          </w:p>
        </w:tc>
        <w:tc>
          <w:tcPr>
            <w:tcW w:w="1361"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Код по бюджетной классификации Российской Федерации</w:t>
            </w:r>
            <w:r>
              <w:rPr>
                <w:rFonts w:ascii="Times New Roman" w:hAnsi="Times New Roman" w:eastAsia="Times New Roman" w:cs="Times New Roman"/>
                <w:color w:val="000000"/>
                <w:sz w:val="20"/>
                <w:spacing w:val="-2"/>
                <w:vertAlign w:val="superscript"/>
                <w:shd w:val="auto"/>
              </w:rPr>
              <w:t xml:space="preserve">12</w:t>
            </w:r>
          </w:p>
        </w:tc>
        <w:tc>
          <w:tcPr>
            <w:tcW w:w="1347" w:type="dxa"/>
            <w:vMerge w:val="restart"/>
            <w:vAlign w:val="center"/>
            <w:tcBorders>
              <w:top w:val="single" w:sz="1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Уникальный код</w:t>
            </w:r>
            <w:r>
              <w:rPr>
                <w:rFonts w:ascii="Times New Roman" w:hAnsi="Times New Roman" w:eastAsia="Times New Roman" w:cs="Times New Roman"/>
                <w:color w:val="000000"/>
                <w:sz w:val="20"/>
                <w:spacing w:val="-2"/>
                <w:vertAlign w:val="superscript"/>
                <w:shd w:val="auto"/>
              </w:rPr>
              <w:t xml:space="preserve">13</w:t>
            </w:r>
          </w:p>
        </w:tc>
        <w:tc>
          <w:tcPr>
            <w:tcW w:w="5875" w:type="dxa"/>
            <w:gridSpan w:val="4"/>
            <w:vAlign w:val="center"/>
            <w:tcBorders>
              <w:top w:val="single" w:sz="1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Сумма</w:t>
            </w:r>
          </w:p>
        </w:tc>
        <w:tc>
          <w:tcPr>
            <w:tcW w:w="57" w:type="dxa"/>
            <w:tcBorders>
              <w:left w:val="single" w:sz="15" w:space="0" w:color="000000"/>
            </w:tcBorders>
          </w:tcPr>
          <w:p/>
        </w:tc>
      </w:tr>
      <w:tr>
        <w:trPr>
          <w:trHeight w:hRule="exact" w:val="1246"/>
        </w:trPr>
        <w:tc>
          <w:tcPr>
            <w:tcW w:w="903" w:type="dxa"/>
            <w:vMerge/>
            <w:vAlign w:val="center"/>
            <w:tcBorders>
              <w:top w:val="single" w:sz="15" w:space="0" w:color="000000"/>
              <w:left w:val="single" w:sz="15" w:space="0" w:color="000000"/>
              <w:bottom w:val="single" w:sz="5" w:space="0" w:color="000000"/>
              <w:right w:val="single" w:sz="5" w:space="0" w:color="000000"/>
            </w:tcBorders>
            <w:shd w:val="clear" w:color="auto" w:fill="auto"/>
          </w:tcPr>
          <w:p/>
        </w:tc>
        <w:tc>
          <w:tcPr>
            <w:tcW w:w="439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903"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788"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61"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347" w:type="dxa"/>
            <w:vMerge/>
            <w:vAlign w:val="center"/>
            <w:tcBorders>
              <w:top w:val="single" w:sz="15" w:space="0" w:color="000000"/>
              <w:left w:val="single" w:sz="5" w:space="0" w:color="000000"/>
              <w:bottom w:val="single" w:sz="5" w:space="0" w:color="000000"/>
              <w:right w:val="single" w:sz="5" w:space="0" w:color="000000"/>
            </w:tcBorders>
            <w:shd w:val="clear" w:color="auto" w:fill="auto"/>
          </w:tc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2026 г. текущий финансовый год</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2027 г. первый год планового период</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на 2028 г. второй год планового периода</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за пределами планового периода</w:t>
            </w:r>
          </w:p>
        </w:tc>
        <w:tc>
          <w:tcPr>
            <w:tcW w:w="57" w:type="dxa"/>
            <w:tcBorders>
              <w:left w:val="single" w:sz="15" w:space="0" w:color="000000"/>
            </w:tcBorders>
          </w:tcPr>
          <w:p/>
        </w:tc>
      </w:tr>
      <w:tr>
        <w:trPr>
          <w:trHeight w:hRule="exact" w:val="215"/>
        </w:trPr>
        <w:tc>
          <w:tcPr>
            <w:tcW w:w="903" w:type="dxa"/>
            <w:vAlign w:val="center"/>
            <w:tcBorders>
              <w:top w:val="single" w:sz="5" w:space="0" w:color="000000"/>
              <w:left w:val="single" w:sz="1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w:t>
            </w:r>
          </w:p>
        </w:tc>
        <w:tc>
          <w:tcPr>
            <w:tcW w:w="439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4</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5</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6</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7</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9</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10</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1.4.1.2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264120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70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субсидий, предоставляемых в соответствии с абзацем вторым пункта 1 статьи 78.1 Бюджетного кодекса Российской Федерации,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1.4.2.2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264220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субсидий, предоставляемых на осуществление капитальных вложений</w:t>
            </w:r>
            <w:r>
              <w:rPr>
                <w:rFonts w:ascii="Times New Roman" w:hAnsi="Times New Roman" w:eastAsia="Times New Roman" w:cs="Times New Roman"/>
                <w:color w:val="000000"/>
                <w:sz w:val="20"/>
                <w:spacing w:val="-2"/>
                <w:vertAlign w:val="superscript"/>
                <w:shd w:val="auto"/>
              </w:rPr>
              <w:t xml:space="preserve">18</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264300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средств обязательного медицинского страхования,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1.4.4.2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r>
              <w:rPr>
                <w:rFonts w:ascii="Times New Roman" w:hAnsi="Times New Roman" w:eastAsia="Times New Roman" w:cs="Times New Roman"/>
                <w:color w:val="000000"/>
                <w:sz w:val="20"/>
                <w:spacing w:val="-2"/>
                <w:vertAlign w:val="superscript"/>
                <w:shd w:val="auto"/>
              </w:rPr>
              <w:t xml:space="preserve">17</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264420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4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за счет прочих источников финансового обеспечения, всего</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1 567 553,31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48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1.4.5.1</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в соответствии с Федеральным законом N 44-ФЗ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264510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44"/>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12</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5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из них</w:t>
            </w:r>
            <w:r>
              <w:rPr>
                <w:rFonts w:ascii="Times New Roman" w:hAnsi="Times New Roman" w:eastAsia="Times New Roman" w:cs="Times New Roman"/>
                <w:color w:val="000000"/>
                <w:sz w:val="20"/>
                <w:spacing w:val="-2"/>
                <w:vertAlign w:val="superscript"/>
                <w:shd w:val="auto"/>
              </w:rPr>
              <w:t xml:space="preserve">13</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273"/>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1.4.5.2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соответствии с Федеральным законом N 223-ФЗ</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264520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1 567 553,31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917"/>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Итого по контрактам, планируемым к заключению в соответствующем финансовом году в соответствии с Федеральным законом N 44-ФЗ, по соответствующему году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265000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 </w:t>
            </w:r>
          </w:p>
        </w:tc>
        <w:tc>
          <w:tcPr>
            <w:tcW w:w="57" w:type="dxa"/>
            <w:tcBorders>
              <w:left w:val="single" w:sz="15" w:space="0" w:color="000000"/>
            </w:tcBorders>
          </w:tcPr>
          <w:p/>
        </w:tc>
      </w:tr>
      <w:tr>
        <w:trPr>
          <w:trHeight w:hRule="exact" w:val="902"/>
        </w:trPr>
        <w:tc>
          <w:tcPr>
            <w:tcW w:w="903" w:type="dxa"/>
            <w:tcMar>
              <w:left w:w="72" w:type="dxa"/>
            </w:tcMar>
            <w:tcBorders>
              <w:top w:val="single" w:sz="5" w:space="0" w:color="000000"/>
              <w:left w:val="single" w:sz="1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3</w:t>
            </w:r>
          </w:p>
        </w:tc>
        <w:tc>
          <w:tcPr>
            <w:tcW w:w="4398" w:type="dxa"/>
            <w:tcBorders>
              <w:top w:val="single" w:sz="5" w:space="0" w:color="000000"/>
              <w:left w:val="single" w:sz="5" w:space="0" w:color="000000"/>
              <w:bottom w:val="single" w:sz="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Итого по договорам, планируемым к заключению в соответствующем финансовом году в соответствии с Федеральным законом N 223-ФЗ, по соответствующему году закупки</w:t>
            </w:r>
          </w:p>
        </w:tc>
        <w:tc>
          <w:tcPr>
            <w:tcW w:w="903"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266000</w:t>
            </w:r>
          </w:p>
        </w:tc>
        <w:tc>
          <w:tcPr>
            <w:tcW w:w="788"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1 567 553,31</w:t>
            </w:r>
          </w:p>
        </w:tc>
        <w:tc>
          <w:tcPr>
            <w:tcW w:w="1461"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258"/>
        </w:trPr>
        <w:tc>
          <w:tcPr>
            <w:tcW w:w="903" w:type="dxa"/>
            <w:tcMar>
              <w:left w:w="72" w:type="dxa"/>
            </w:tcMar>
            <w:tcBorders>
              <w:top w:val="single" w:sz="5" w:space="0" w:color="000000"/>
              <w:left w:val="single" w:sz="1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4398" w:type="dxa"/>
            <w:tcBorders>
              <w:top w:val="single" w:sz="5" w:space="0" w:color="000000"/>
              <w:left w:val="single" w:sz="5" w:space="0" w:color="000000"/>
              <w:bottom w:val="single" w:sz="15" w:space="0" w:color="000000"/>
              <w:right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 в том числе по году начала закупки:</w:t>
            </w:r>
          </w:p>
        </w:tc>
        <w:tc>
          <w:tcPr>
            <w:tcW w:w="903"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266100</w:t>
            </w:r>
          </w:p>
        </w:tc>
        <w:tc>
          <w:tcPr>
            <w:tcW w:w="788"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2026</w:t>
            </w:r>
          </w:p>
        </w:tc>
        <w:tc>
          <w:tcPr>
            <w:tcW w:w="13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347"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X</w:t>
            </w:r>
          </w:p>
        </w:tc>
        <w:tc>
          <w:tcPr>
            <w:tcW w:w="1476"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1 567 553,31</w:t>
            </w:r>
          </w:p>
        </w:tc>
        <w:tc>
          <w:tcPr>
            <w:tcW w:w="1461"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62" w:type="dxa"/>
            <w:vAlign w:val="center"/>
            <w:tcBorders>
              <w:top w:val="single" w:sz="5" w:space="0" w:color="000000"/>
              <w:left w:val="single" w:sz="5" w:space="0" w:color="000000"/>
              <w:bottom w:val="single" w:sz="15" w:space="0" w:color="000000"/>
              <w:right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1476" w:type="dxa"/>
            <w:vAlign w:val="center"/>
            <w:tcBorders>
              <w:top w:val="single" w:sz="5" w:space="0" w:color="000000"/>
              <w:left w:val="single" w:sz="5" w:space="0" w:color="000000"/>
              <w:bottom w:val="single" w:sz="15" w:space="0" w:color="000000"/>
              <w:right w:val="single" w:sz="1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0,00</w:t>
            </w:r>
          </w:p>
        </w:tc>
        <w:tc>
          <w:tcPr>
            <w:tcW w:w="57" w:type="dxa"/>
            <w:tcBorders>
              <w:left w:val="single" w:sz="15" w:space="0" w:color="000000"/>
            </w:tcBorders>
          </w:tcPr>
          <w:p/>
        </w:tc>
      </w:tr>
      <w:tr>
        <w:trPr>
          <w:trHeight w:hRule="exact" w:val="101"/>
        </w:trPr>
        <w:tc>
          <w:tcPr>
            <w:tcW w:w="15575" w:type="dxa"/>
            <w:gridSpan w:val="10"/>
            <w:tcBorders>
              <w:top w:val="single" w:sz="15" w:space="0" w:color="000000"/>
            </w:tcBorders>
            <w:shd w:val="clear" w:color="auto" w:fill="auto"/>
          </w:tcPr>
          <w:p>
            <w:pPr>
              <w:spacing w:line="232"/>
              <w:rPr>
                <w:rFonts w:ascii="Times New Roman" w:hAnsi="Times New Roman" w:eastAsia="Times New Roman" w:cs="Times New Roman"/>
                <w:color w:val="000000"/>
                <w:sz w:val="20"/>
                <w:spacing w:val="-2"/>
              </w:rPr>
            </w:pPr>
          </w:p>
        </w:tc>
        <w:tc>
          <w:tcPr>
            <w:tcW w:w="57" w:type="dxa"/>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115"/>
        <w:gridCol w:w="114"/>
        <w:gridCol w:w="330"/>
        <w:gridCol w:w="114"/>
        <w:gridCol w:w="1576"/>
        <w:gridCol w:w="129"/>
        <w:gridCol w:w="230"/>
        <w:gridCol w:w="329"/>
        <w:gridCol w:w="15"/>
        <w:gridCol w:w="200"/>
        <w:gridCol w:w="86"/>
        <w:gridCol w:w="29"/>
        <w:gridCol w:w="4069"/>
        <w:gridCol w:w="43"/>
        <w:gridCol w:w="72"/>
        <w:gridCol w:w="114"/>
        <w:gridCol w:w="215"/>
        <w:gridCol w:w="3840"/>
        <w:gridCol w:w="229"/>
        <w:gridCol w:w="43"/>
        <w:gridCol w:w="72"/>
        <w:gridCol w:w="115"/>
        <w:gridCol w:w="3496"/>
        <w:gridCol w:w="57"/>
      </w:tblGrid>
      <w:tr>
        <w:trPr>
          <w:trHeight w:hRule="exact" w:val="115"/>
        </w:trPr>
        <w:tc>
          <w:tcPr>
            <w:tcW w:w="7379" w:type="dxa"/>
            <w:gridSpan w:val="14"/>
          </w:tcPr>
          <w:p/>
        </w:tc>
        <w:tc>
          <w:tcPr>
            <w:tcW w:w="4513" w:type="dxa"/>
            <w:gridSpan w:val="6"/>
            <w:tcBorders>
              <w:bottom w:val="single" w:sz="15" w:space="0" w:color="000000"/>
            </w:tcBorders>
          </w:tcPr>
          <w:p/>
        </w:tc>
        <w:tc>
          <w:tcPr>
            <w:tcW w:w="3740" w:type="dxa"/>
            <w:gridSpan w:val="4"/>
          </w:tcPr>
          <w:p/>
        </w:tc>
      </w:tr>
      <w:tr>
        <w:trPr>
          <w:trHeight w:hRule="exact" w:val="229"/>
        </w:trPr>
        <w:tc>
          <w:tcPr>
            <w:tcW w:w="7379" w:type="dxa"/>
            <w:gridSpan w:val="14"/>
            <w:tcBorders>
              <w:right w:val="single" w:sz="15" w:space="0" w:color="000000"/>
            </w:tcBorders>
          </w:tcPr>
          <w:p/>
        </w:tc>
        <w:tc>
          <w:tcPr>
            <w:tcW w:w="4513" w:type="dxa"/>
            <w:gridSpan w:val="6"/>
            <w:tcBorders>
              <w:top w:val="single" w:sz="15" w:space="0" w:color="000000"/>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501"/>
        </w:trPr>
        <w:tc>
          <w:tcPr>
            <w:tcW w:w="7379" w:type="dxa"/>
            <w:gridSpan w:val="14"/>
            <w:tcBorders>
              <w:right w:val="single" w:sz="15" w:space="0" w:color="000000"/>
            </w:tcBorders>
          </w:tcPr>
          <w:p/>
        </w:tc>
        <w:tc>
          <w:tcPr>
            <w:tcW w:w="186" w:type="dxa"/>
            <w:gridSpan w:val="2"/>
            <w:tcBorders>
              <w:left w:val="single" w:sz="15" w:space="0" w:color="000000"/>
            </w:tcBorders>
          </w:tcPr>
          <w:p/>
        </w:tc>
        <w:tc>
          <w:tcPr>
            <w:tcW w:w="4284" w:type="dxa"/>
            <w:gridSpan w:val="3"/>
            <w:tcMar>
              <w:left w:w="115" w:type="dxa"/>
              <w:right w:w="72" w:type="dxa"/>
            </w:tcMar>
            <w:vAlign w:val="center"/>
            <w:shd w:val="clear" w:color="auto" w:fill="FFFFFF"/>
          </w:tcPr>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ДОКУМЕНТ ПОДПИСАН</w:t>
            </w:r>
          </w:p>
          <w:p>
            <w:pPr>
              <w:spacing w:line="232"/>
              <w:jc w:val="center"/>
              <w:rPr>
                <w:rFonts w:ascii="Times New Roman" w:hAnsi="Times New Roman" w:eastAsia="Times New Roman" w:cs="Times New Roman"/>
                <w:b/>
                <w:color w:val="000000"/>
                <w:sz w:val="18"/>
                <w:spacing w:val="-2"/>
              </w:rPr>
            </w:pPr>
            <w:r>
              <w:rPr>
                <w:rFonts w:ascii="Times New Roman" w:hAnsi="Times New Roman" w:eastAsia="Times New Roman" w:cs="Times New Roman"/>
                <w:b/>
                <w:color w:val="000000"/>
                <w:sz w:val="18"/>
                <w:spacing w:val="-2"/>
              </w:rPr>
              <w:t xml:space="preserve">ЭЛЕКТРОННОЙ ПОДПИСЬЮ</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172"/>
        </w:trPr>
        <w:tc>
          <w:tcPr>
            <w:tcW w:w="7379" w:type="dxa"/>
            <w:gridSpan w:val="14"/>
            <w:tcBorders>
              <w:right w:val="single" w:sz="15" w:space="0" w:color="000000"/>
            </w:tcBorders>
          </w:tcPr>
          <w:p/>
        </w:tc>
        <w:tc>
          <w:tcPr>
            <w:tcW w:w="4513" w:type="dxa"/>
            <w:gridSpan w:val="6"/>
            <w:tcBorders>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230"/>
        </w:trPr>
        <w:tc>
          <w:tcPr>
            <w:tcW w:w="7379" w:type="dxa"/>
            <w:gridSpan w:val="14"/>
            <w:tcBorders>
              <w:right w:val="single" w:sz="15" w:space="0" w:color="000000"/>
            </w:tcBorders>
          </w:tcPr>
          <w:p/>
        </w:tc>
        <w:tc>
          <w:tcPr>
            <w:tcW w:w="401" w:type="dxa"/>
            <w:gridSpan w:val="3"/>
            <w:tcBorders>
              <w:left w:val="single" w:sz="15" w:space="0" w:color="000000"/>
            </w:tcBorders>
          </w:tcPr>
          <w:p/>
        </w:tc>
        <w:tc>
          <w:tcPr>
            <w:tcW w:w="3840" w:type="dxa"/>
            <w:vAlign w:val="center"/>
            <w:shd w:val="clear" w:color="auto" w:fill="000000"/>
          </w:tcPr>
          <w:p>
            <w:pPr>
              <w:spacing w:line="232"/>
              <w:jc w:val="center"/>
              <w:rPr>
                <w:rFonts w:ascii="Times New Roman" w:hAnsi="Times New Roman" w:eastAsia="Times New Roman" w:cs="Times New Roman"/>
                <w:color w:val="FFFFFF"/>
                <w:sz w:val="18"/>
                <w:spacing w:val="-2"/>
              </w:rPr>
            </w:pPr>
            <w:r>
              <w:rPr>
                <w:rFonts w:ascii="Times New Roman" w:hAnsi="Times New Roman" w:eastAsia="Times New Roman" w:cs="Times New Roman"/>
                <w:color w:val="FFFFFF"/>
                <w:sz w:val="18"/>
                <w:spacing w:val="-2"/>
              </w:rPr>
              <w:t xml:space="preserve">СВЕДЕНИЯ О СЕРТИФИКАТЕ ЭП</w:t>
            </w:r>
          </w:p>
        </w:tc>
        <w:tc>
          <w:tcPr>
            <w:tcW w:w="272" w:type="dxa"/>
            <w:gridSpan w:val="2"/>
            <w:tcBorders>
              <w:right w:val="single" w:sz="15" w:space="0" w:color="000000"/>
            </w:tcBorders>
          </w:tcPr>
          <w:p/>
        </w:tc>
        <w:tc>
          <w:tcPr>
            <w:tcW w:w="3740" w:type="dxa"/>
            <w:gridSpan w:val="4"/>
            <w:tcBorders>
              <w:left w:val="single" w:sz="15" w:space="0" w:color="000000"/>
            </w:tcBorders>
          </w:tcPr>
          <w:p/>
        </w:tc>
      </w:tr>
      <w:tr>
        <w:trPr>
          <w:trHeight w:hRule="exact" w:val="100"/>
        </w:trPr>
        <w:tc>
          <w:tcPr>
            <w:tcW w:w="7379" w:type="dxa"/>
            <w:gridSpan w:val="14"/>
            <w:tcBorders>
              <w:right w:val="single" w:sz="15" w:space="0" w:color="000000"/>
            </w:tcBorders>
          </w:tcPr>
          <w:p/>
        </w:tc>
        <w:tc>
          <w:tcPr>
            <w:tcW w:w="4513" w:type="dxa"/>
            <w:gridSpan w:val="6"/>
            <w:tcBorders>
              <w:left w:val="single" w:sz="15" w:space="0" w:color="000000"/>
              <w:right w:val="single" w:sz="15" w:space="0" w:color="000000"/>
            </w:tcBorders>
          </w:tcPr>
          <w:p/>
        </w:tc>
        <w:tc>
          <w:tcPr>
            <w:tcW w:w="3740" w:type="dxa"/>
            <w:gridSpan w:val="4"/>
            <w:tcBorders>
              <w:left w:val="single" w:sz="15" w:space="0" w:color="000000"/>
            </w:tcBorders>
          </w:tcPr>
          <w:p/>
        </w:tc>
      </w:tr>
      <w:tr>
        <w:trPr>
          <w:trHeight w:hRule="exact" w:val="458"/>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Сертификат: 00DE21C0EE1E67B76C0AD77BD66270E483</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444"/>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Владелец: ПОЗДЕЕВ АЛЕКСАНДР ВСЕВОЛОДОВИЧ</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58"/>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vMerge w:val="restart"/>
            <w:tcMar>
              <w:left w:w="115" w:type="dxa"/>
              <w:right w:w="72" w:type="dxa"/>
            </w:tcMar>
            <w:shd w:val="clear" w:color="auto" w:fill="FFFFFF"/>
          </w:tcPr>
          <w:p>
            <w:pPr>
              <w:spacing w:line="232"/>
              <w:rPr>
                <w:rFonts w:ascii="Times New Roman" w:hAnsi="Times New Roman" w:eastAsia="Times New Roman" w:cs="Times New Roman"/>
                <w:color w:val="000000"/>
                <w:sz w:val="18"/>
                <w:spacing w:val="-2"/>
              </w:rPr>
            </w:pPr>
            <w:r>
              <w:rPr>
                <w:rFonts w:ascii="Times New Roman" w:hAnsi="Times New Roman" w:eastAsia="Times New Roman" w:cs="Times New Roman"/>
                <w:color w:val="000000"/>
                <w:sz w:val="18"/>
                <w:spacing w:val="-2"/>
              </w:rPr>
              <w:t xml:space="preserve">Действителен: с 07.04.2026 по 01.07.2027</w:t>
            </w: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344"/>
        </w:trPr>
        <w:tc>
          <w:tcPr>
            <w:tcW w:w="7379" w:type="dxa"/>
            <w:gridSpan w:val="14"/>
            <w:tcBorders>
              <w:right w:val="single" w:sz="15" w:space="0" w:color="000000"/>
            </w:tcBorders>
          </w:tcPr>
          <w:p/>
        </w:tc>
        <w:tc>
          <w:tcPr>
            <w:tcW w:w="72" w:type="dxa"/>
            <w:tcBorders>
              <w:left w:val="single" w:sz="15" w:space="0" w:color="000000"/>
            </w:tcBorders>
          </w:tcPr>
          <w:p/>
        </w:tc>
        <w:tc>
          <w:tcPr>
            <w:tcW w:w="4398" w:type="dxa"/>
            <w:gridSpan w:val="4"/>
            <w:vMerge/>
            <w:shd w:val="clear" w:color="auto" w:fill="FFFFFF"/>
          </w:tcPr>
          <w:p/>
        </w:tc>
        <w:tc>
          <w:tcPr>
            <w:tcW w:w="43" w:type="dxa"/>
            <w:tcBorders>
              <w:right w:val="single" w:sz="15" w:space="0" w:color="000000"/>
            </w:tcBorders>
          </w:tcPr>
          <w:p/>
        </w:tc>
        <w:tc>
          <w:tcPr>
            <w:tcW w:w="3740" w:type="dxa"/>
            <w:gridSpan w:val="4"/>
            <w:tcBorders>
              <w:left w:val="single" w:sz="15" w:space="0" w:color="000000"/>
            </w:tcBorders>
          </w:tcPr>
          <w:p/>
        </w:tc>
      </w:tr>
      <w:tr>
        <w:trPr>
          <w:trHeight w:hRule="exact" w:val="57"/>
        </w:trPr>
        <w:tc>
          <w:tcPr>
            <w:tcW w:w="7379" w:type="dxa"/>
            <w:gridSpan w:val="14"/>
            <w:tcBorders>
              <w:right w:val="single" w:sz="15" w:space="0" w:color="000000"/>
            </w:tcBorders>
          </w:tcPr>
          <w:p/>
        </w:tc>
        <w:tc>
          <w:tcPr>
            <w:tcW w:w="4513" w:type="dxa"/>
            <w:gridSpan w:val="6"/>
            <w:tcBorders>
              <w:left w:val="single" w:sz="15" w:space="0" w:color="000000"/>
              <w:bottom w:val="single" w:sz="15" w:space="0" w:color="000000"/>
              <w:right w:val="single" w:sz="15" w:space="0" w:color="000000"/>
            </w:tcBorders>
          </w:tcPr>
          <w:p/>
        </w:tc>
        <w:tc>
          <w:tcPr>
            <w:tcW w:w="3740" w:type="dxa"/>
            <w:gridSpan w:val="4"/>
            <w:tcBorders>
              <w:left w:val="single" w:sz="15" w:space="0" w:color="000000"/>
            </w:tcBorders>
          </w:tcPr>
          <w:p/>
        </w:tc>
      </w:tr>
      <w:tr>
        <w:trPr>
          <w:trHeight w:hRule="exact" w:val="344"/>
        </w:trPr>
        <w:tc>
          <w:tcPr>
            <w:tcW w:w="3267" w:type="dxa"/>
            <w:gridSpan w:val="12"/>
          </w:tcPr>
          <w:p/>
        </w:tc>
        <w:tc>
          <w:tcPr>
            <w:tcW w:w="4069"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И.о директор Института технологий (филиала) ДГТУ в г. Волгодонске</w:t>
            </w:r>
          </w:p>
        </w:tc>
        <w:tc>
          <w:tcPr>
            <w:tcW w:w="43" w:type="dxa"/>
          </w:tcPr>
          <w:p/>
        </w:tc>
        <w:tc>
          <w:tcPr>
            <w:tcW w:w="4513" w:type="dxa"/>
            <w:gridSpan w:val="6"/>
            <w:tcBorders>
              <w:top w:val="single" w:sz="15" w:space="0" w:color="000000"/>
            </w:tcBorders>
          </w:tcPr>
          <w:p/>
        </w:tc>
        <w:tc>
          <w:tcPr>
            <w:tcW w:w="187" w:type="dxa"/>
            <w:gridSpan w:val="2"/>
          </w:tcPr>
          <w:p/>
        </w:tc>
        <w:tc>
          <w:tcPr>
            <w:tcW w:w="349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Поздеев А. В.</w:t>
            </w:r>
          </w:p>
        </w:tc>
        <w:tc>
          <w:tcPr>
            <w:tcW w:w="57" w:type="dxa"/>
          </w:tcPr>
          <w:p/>
        </w:tc>
      </w:tr>
      <w:tr>
        <w:trPr>
          <w:trHeight w:hRule="exact" w:val="215"/>
        </w:trPr>
        <w:tc>
          <w:tcPr>
            <w:tcW w:w="115" w:type="dxa"/>
          </w:tcPr>
          <w:p/>
        </w:tc>
        <w:tc>
          <w:tcPr>
            <w:tcW w:w="3037" w:type="dxa"/>
            <w:gridSpan w:val="9"/>
            <w:vMerge w:val="restart"/>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Руководитель учреждения</w:t>
            </w:r>
          </w:p>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(уполномоченное лицо учреждения)</w:t>
            </w:r>
          </w:p>
        </w:tc>
        <w:tc>
          <w:tcPr>
            <w:tcW w:w="115" w:type="dxa"/>
            <w:gridSpan w:val="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tcBorders>
              <w:bottom w:val="single" w:sz="5" w:space="0" w:color="000000"/>
            </w:tcBorders>
          </w:tcPr>
          <w:p/>
        </w:tc>
        <w:tc>
          <w:tcPr>
            <w:tcW w:w="115" w:type="dxa"/>
          </w:tcPr>
          <w:p/>
        </w:tc>
        <w:tc>
          <w:tcPr>
            <w:tcW w:w="3496" w:type="dxa"/>
            <w:vMerge/>
            <w:vAlign w:val="bottom"/>
            <w:tcBorders>
              <w:bottom w:val="single" w:sz="5" w:space="0" w:color="000000"/>
            </w:tcBorders>
            <w:shd w:val="clear" w:color="auto" w:fill="auto"/>
          </w:tcPr>
          <w:p/>
        </w:tc>
        <w:tc>
          <w:tcPr>
            <w:tcW w:w="57" w:type="dxa"/>
          </w:tcPr>
          <w:p/>
        </w:tc>
      </w:tr>
      <w:tr>
        <w:trPr>
          <w:trHeight w:hRule="exact" w:val="258"/>
        </w:trPr>
        <w:tc>
          <w:tcPr>
            <w:tcW w:w="115" w:type="dxa"/>
          </w:tcPr>
          <w:p/>
        </w:tc>
        <w:tc>
          <w:tcPr>
            <w:tcW w:w="3037" w:type="dxa"/>
            <w:gridSpan w:val="9"/>
            <w:vMerge/>
            <w:shd w:val="clear" w:color="auto" w:fill="auto"/>
          </w:tcPr>
          <w:p/>
        </w:tc>
        <w:tc>
          <w:tcPr>
            <w:tcW w:w="115" w:type="dxa"/>
            <w:gridSpan w:val="2"/>
          </w:tcPr>
          <w:p/>
        </w:tc>
        <w:tc>
          <w:tcPr>
            <w:tcW w:w="4069"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(должность)</w:t>
            </w:r>
          </w:p>
        </w:tc>
        <w:tc>
          <w:tcPr>
            <w:tcW w:w="115" w:type="dxa"/>
            <w:gridSpan w:val="2"/>
          </w:tcPr>
          <w:p/>
        </w:tc>
        <w:tc>
          <w:tcPr>
            <w:tcW w:w="4513" w:type="dxa"/>
            <w:gridSpan w:val="6"/>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(подпись)</w:t>
            </w:r>
          </w:p>
        </w:tc>
        <w:tc>
          <w:tcPr>
            <w:tcW w:w="115" w:type="dxa"/>
          </w:tcPr>
          <w:p/>
        </w:tc>
        <w:tc>
          <w:tcPr>
            <w:tcW w:w="3496"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(расшифровка подписи)</w:t>
            </w:r>
          </w:p>
        </w:tc>
        <w:tc>
          <w:tcPr>
            <w:tcW w:w="57" w:type="dxa"/>
          </w:tcPr>
          <w:p/>
        </w:tc>
      </w:tr>
      <w:tr>
        <w:trPr>
          <w:trHeight w:hRule="exact" w:val="114"/>
        </w:trPr>
        <w:tc>
          <w:tcPr>
            <w:tcW w:w="15632" w:type="dxa"/>
            <w:gridSpan w:val="24"/>
          </w:tcPr>
          <w:p/>
        </w:tc>
      </w:tr>
      <w:tr>
        <w:trPr>
          <w:trHeight w:hRule="exact" w:val="230"/>
        </w:trPr>
        <w:tc>
          <w:tcPr>
            <w:tcW w:w="3267" w:type="dxa"/>
            <w:gridSpan w:val="12"/>
          </w:tcPr>
          <w:p/>
        </w:tc>
        <w:tc>
          <w:tcPr>
            <w:tcW w:w="4069"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И.о директор Института технологий (филиала) ДГТУ в г. Волгодонске</w:t>
            </w:r>
          </w:p>
        </w:tc>
        <w:tc>
          <w:tcPr>
            <w:tcW w:w="8296" w:type="dxa"/>
            <w:gridSpan w:val="11"/>
          </w:tcPr>
          <w:p/>
        </w:tc>
      </w:tr>
      <w:tr>
        <w:trPr>
          <w:trHeight w:hRule="exact" w:val="100"/>
        </w:trPr>
        <w:tc>
          <w:tcPr>
            <w:tcW w:w="3267" w:type="dxa"/>
            <w:gridSpan w:val="1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Поздеев А. В.</w:t>
            </w:r>
          </w:p>
        </w:tc>
        <w:tc>
          <w:tcPr>
            <w:tcW w:w="115" w:type="dxa"/>
          </w:tcPr>
          <w:p/>
        </w:tc>
        <w:tc>
          <w:tcPr>
            <w:tcW w:w="349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88639235551</w:t>
            </w:r>
          </w:p>
        </w:tc>
        <w:tc>
          <w:tcPr>
            <w:tcW w:w="57" w:type="dxa"/>
          </w:tcPr>
          <w:p/>
        </w:tc>
      </w:tr>
      <w:tr>
        <w:trPr>
          <w:trHeight w:hRule="exact" w:val="229"/>
        </w:trPr>
        <w:tc>
          <w:tcPr>
            <w:tcW w:w="115" w:type="dxa"/>
          </w:tcPr>
          <w:p/>
        </w:tc>
        <w:tc>
          <w:tcPr>
            <w:tcW w:w="3037" w:type="dxa"/>
            <w:gridSpan w:val="9"/>
            <w:vMerge w:val="restart"/>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Исполнитель   </w:t>
            </w:r>
          </w:p>
        </w:tc>
        <w:tc>
          <w:tcPr>
            <w:tcW w:w="115" w:type="dxa"/>
            <w:gridSpan w:val="2"/>
          </w:tcPr>
          <w:p/>
        </w:tc>
        <w:tc>
          <w:tcPr>
            <w:tcW w:w="4069" w:type="dxa"/>
            <w:vMerge/>
            <w:vAlign w:val="bottom"/>
            <w:tcBorders>
              <w:bottom w:val="single" w:sz="5" w:space="0" w:color="000000"/>
            </w:tcBorders>
            <w:shd w:val="clear" w:color="auto" w:fill="auto"/>
          </w:tcPr>
          <w:p/>
        </w:tc>
        <w:tc>
          <w:tcPr>
            <w:tcW w:w="115" w:type="dxa"/>
            <w:gridSpan w:val="2"/>
          </w:tcPr>
          <w:p/>
        </w:tc>
        <w:tc>
          <w:tcPr>
            <w:tcW w:w="4513" w:type="dxa"/>
            <w:gridSpan w:val="6"/>
            <w:vMerge/>
            <w:vAlign w:val="bottom"/>
            <w:tcBorders>
              <w:bottom w:val="single" w:sz="5" w:space="0" w:color="000000"/>
            </w:tcBorders>
            <w:shd w:val="clear" w:color="auto" w:fill="auto"/>
          </w:tcPr>
          <w:p/>
        </w:tc>
        <w:tc>
          <w:tcPr>
            <w:tcW w:w="115" w:type="dxa"/>
          </w:tcPr>
          <w:p/>
        </w:tc>
        <w:tc>
          <w:tcPr>
            <w:tcW w:w="3496" w:type="dxa"/>
            <w:vMerge/>
            <w:vAlign w:val="bottom"/>
            <w:tcBorders>
              <w:bottom w:val="single" w:sz="5" w:space="0" w:color="000000"/>
            </w:tcBorders>
            <w:shd w:val="clear" w:color="auto" w:fill="auto"/>
          </w:tcPr>
          <w:p/>
        </w:tc>
        <w:tc>
          <w:tcPr>
            <w:tcW w:w="57" w:type="dxa"/>
          </w:tcPr>
          <w:p/>
        </w:tc>
      </w:tr>
      <w:tr>
        <w:trPr>
          <w:trHeight w:hRule="exact" w:val="229"/>
        </w:trPr>
        <w:tc>
          <w:tcPr>
            <w:tcW w:w="115" w:type="dxa"/>
          </w:tcPr>
          <w:p/>
        </w:tc>
        <w:tc>
          <w:tcPr>
            <w:tcW w:w="3037" w:type="dxa"/>
            <w:gridSpan w:val="9"/>
            <w:vMerge/>
            <w:shd w:val="clear" w:color="auto" w:fill="auto"/>
          </w:tcPr>
          <w:p/>
        </w:tc>
        <w:tc>
          <w:tcPr>
            <w:tcW w:w="115" w:type="dxa"/>
            <w:gridSpan w:val="2"/>
          </w:tcPr>
          <w:p/>
        </w:tc>
        <w:tc>
          <w:tcPr>
            <w:tcW w:w="4069" w:type="dxa"/>
            <w:vMerge w:val="restart"/>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(должность)</w:t>
            </w:r>
          </w:p>
        </w:tc>
        <w:tc>
          <w:tcPr>
            <w:tcW w:w="115" w:type="dxa"/>
            <w:gridSpan w:val="2"/>
          </w:tcPr>
          <w:p/>
        </w:tc>
        <w:tc>
          <w:tcPr>
            <w:tcW w:w="4513" w:type="dxa"/>
            <w:gridSpan w:val="6"/>
            <w:vMerge w:val="restart"/>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(фамилия, инициалы) </w:t>
            </w:r>
          </w:p>
        </w:tc>
        <w:tc>
          <w:tcPr>
            <w:tcW w:w="115" w:type="dxa"/>
          </w:tcPr>
          <w:p/>
        </w:tc>
        <w:tc>
          <w:tcPr>
            <w:tcW w:w="3496" w:type="dxa"/>
            <w:tcBorders>
              <w:top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(телефон)</w:t>
            </w:r>
          </w:p>
        </w:tc>
        <w:tc>
          <w:tcPr>
            <w:tcW w:w="57" w:type="dxa"/>
          </w:tcPr>
          <w:p/>
        </w:tc>
      </w:tr>
      <w:tr>
        <w:trPr>
          <w:trHeight w:hRule="exact" w:val="29"/>
        </w:trPr>
        <w:tc>
          <w:tcPr>
            <w:tcW w:w="3267" w:type="dxa"/>
            <w:gridSpan w:val="12"/>
          </w:tcPr>
          <w:p/>
        </w:tc>
        <w:tc>
          <w:tcPr>
            <w:tcW w:w="4069" w:type="dxa"/>
            <w:vMerge/>
            <w:tcBorders>
              <w:top w:val="single" w:sz="5" w:space="0" w:color="000000"/>
            </w:tcBorders>
            <w:shd w:val="clear" w:color="auto" w:fill="auto"/>
          </w:tcPr>
          <w:p/>
        </w:tc>
        <w:tc>
          <w:tcPr>
            <w:tcW w:w="115" w:type="dxa"/>
            <w:gridSpan w:val="2"/>
          </w:tcPr>
          <w:p/>
        </w:tc>
        <w:tc>
          <w:tcPr>
            <w:tcW w:w="4513" w:type="dxa"/>
            <w:gridSpan w:val="6"/>
            <w:vMerge/>
            <w:tcBorders>
              <w:top w:val="single" w:sz="5" w:space="0" w:color="000000"/>
            </w:tcBorders>
            <w:shd w:val="clear" w:color="auto" w:fill="auto"/>
          </w:tcPr>
          <w:p/>
        </w:tc>
        <w:tc>
          <w:tcPr>
            <w:tcW w:w="3668" w:type="dxa"/>
            <w:gridSpan w:val="3"/>
          </w:tcPr>
          <w:p/>
        </w:tc>
      </w:tr>
      <w:tr>
        <w:trPr>
          <w:trHeight w:hRule="exact" w:val="229"/>
        </w:trPr>
        <w:tc>
          <w:tcPr>
            <w:tcW w:w="15632" w:type="dxa"/>
            <w:gridSpan w:val="24"/>
          </w:tcPr>
          <w:p/>
        </w:tc>
      </w:tr>
      <w:tr>
        <w:trPr>
          <w:trHeight w:hRule="exact" w:val="15"/>
        </w:trPr>
        <w:tc>
          <w:tcPr>
            <w:tcW w:w="229" w:type="dxa"/>
            <w:gridSpan w:val="2"/>
          </w:tcPr>
          <w:p/>
        </w:tc>
        <w:tc>
          <w:tcPr>
            <w:tcW w:w="330"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"22"</w:t>
            </w:r>
          </w:p>
        </w:tc>
        <w:tc>
          <w:tcPr>
            <w:tcW w:w="15073" w:type="dxa"/>
            <w:gridSpan w:val="21"/>
          </w:tcPr>
          <w:p/>
        </w:tc>
      </w:tr>
      <w:tr>
        <w:trPr>
          <w:trHeight w:hRule="exact" w:val="215"/>
        </w:trPr>
        <w:tc>
          <w:tcPr>
            <w:tcW w:w="229" w:type="dxa"/>
            <w:gridSpan w:val="2"/>
          </w:tcPr>
          <w:p/>
        </w:tc>
        <w:tc>
          <w:tcPr>
            <w:tcW w:w="330" w:type="dxa"/>
            <w:vMerge/>
            <w:vAlign w:val="bottom"/>
            <w:tcBorders>
              <w:bottom w:val="single" w:sz="5" w:space="0" w:color="000000"/>
            </w:tcBorders>
            <w:shd w:val="clear" w:color="auto" w:fill="auto"/>
          </w:tcPr>
          <w:p/>
        </w:tc>
        <w:tc>
          <w:tcPr>
            <w:tcW w:w="114" w:type="dxa"/>
          </w:tcPr>
          <w:p/>
        </w:tc>
        <w:tc>
          <w:tcPr>
            <w:tcW w:w="1576" w:type="dxa"/>
            <w:vMerge w:val="restart"/>
            <w:vAlign w:val="bottom"/>
            <w:tcBorders>
              <w:bottom w:val="single" w:sz="5" w:space="0" w:color="000000"/>
            </w:tcBorders>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Апрель</w:t>
            </w:r>
          </w:p>
        </w:tc>
        <w:tc>
          <w:tcPr>
            <w:tcW w:w="129" w:type="dxa"/>
          </w:tcPr>
          <w:p/>
        </w:tc>
        <w:tc>
          <w:tcPr>
            <w:tcW w:w="230" w:type="dxa"/>
            <w:vAlign w:val="bottom"/>
            <w:shd w:val="clear" w:color="auto" w:fill="auto"/>
          </w:tcPr>
          <w:p>
            <w:pPr>
              <w:spacing w:line="232"/>
              <w:jc w:val="right"/>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20</w:t>
            </w:r>
          </w:p>
        </w:tc>
        <w:tc>
          <w:tcPr>
            <w:tcW w:w="329" w:type="dxa"/>
            <w:vAlign w:val="bottom"/>
            <w:tcBorders>
              <w:bottom w:val="single" w:sz="5" w:space="0" w:color="000000"/>
            </w:tcBorders>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rPr>
              <w:t xml:space="preserve">26</w:t>
            </w:r>
          </w:p>
        </w:tc>
        <w:tc>
          <w:tcPr>
            <w:tcW w:w="301" w:type="dxa"/>
            <w:gridSpan w:val="3"/>
            <w:vMerge w:val="restart"/>
            <w:vAlign w:val="bottom"/>
            <w:shd w:val="clear" w:color="auto" w:fill="auto"/>
          </w:tcPr>
          <w:p>
            <w:pPr>
              <w:spacing w:line="232"/>
              <w:jc w:val="center"/>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г.</w:t>
            </w:r>
            <w:r>
              <w:rPr>
                <w:rFonts w:ascii="Times New Roman" w:hAnsi="Times New Roman" w:eastAsia="Times New Roman" w:cs="Times New Roman"/>
                <w:color w:val="000000"/>
                <w:sz w:val="20"/>
                <w:spacing w:val="-2"/>
                <w:vertAlign w:val="superscript"/>
                <w:shd w:val="auto"/>
              </w:rPr>
              <w:t xml:space="preserve">19</w:t>
            </w:r>
          </w:p>
        </w:tc>
        <w:tc>
          <w:tcPr>
            <w:tcW w:w="12394" w:type="dxa"/>
            <w:gridSpan w:val="13"/>
          </w:tcPr>
          <w:p/>
        </w:tc>
      </w:tr>
      <w:tr>
        <w:trPr>
          <w:trHeight w:hRule="exact" w:val="14"/>
        </w:trPr>
        <w:tc>
          <w:tcPr>
            <w:tcW w:w="229" w:type="dxa"/>
            <w:gridSpan w:val="2"/>
          </w:tcPr>
          <w:p/>
        </w:tc>
        <w:tc>
          <w:tcPr>
            <w:tcW w:w="330" w:type="dxa"/>
            <w:tcBorders>
              <w:top w:val="single" w:sz="5" w:space="0" w:color="000000"/>
            </w:tcBorders>
          </w:tcPr>
          <w:p/>
        </w:tc>
        <w:tc>
          <w:tcPr>
            <w:tcW w:w="114" w:type="dxa"/>
          </w:tcPr>
          <w:p/>
        </w:tc>
        <w:tc>
          <w:tcPr>
            <w:tcW w:w="1576" w:type="dxa"/>
            <w:vMerge/>
            <w:vAlign w:val="bottom"/>
            <w:tcBorders>
              <w:bottom w:val="single" w:sz="5" w:space="0" w:color="000000"/>
            </w:tcBorders>
            <w:shd w:val="clear" w:color="auto" w:fill="auto"/>
          </w:tcPr>
          <w:p/>
        </w:tc>
        <w:tc>
          <w:tcPr>
            <w:tcW w:w="359" w:type="dxa"/>
            <w:gridSpan w:val="2"/>
          </w:tcPr>
          <w:p/>
        </w:tc>
        <w:tc>
          <w:tcPr>
            <w:tcW w:w="329" w:type="dxa"/>
            <w:tcBorders>
              <w:top w:val="single" w:sz="5" w:space="0" w:color="000000"/>
            </w:tcBorders>
          </w:tcPr>
          <w:p/>
        </w:tc>
        <w:tc>
          <w:tcPr>
            <w:tcW w:w="301" w:type="dxa"/>
            <w:gridSpan w:val="3"/>
            <w:vMerge/>
            <w:vAlign w:val="bottom"/>
            <w:shd w:val="clear" w:color="auto" w:fill="auto"/>
          </w:tcPr>
          <w:p/>
        </w:tc>
        <w:tc>
          <w:tcPr>
            <w:tcW w:w="12394" w:type="dxa"/>
            <w:gridSpan w:val="13"/>
          </w:tcPr>
          <w:p/>
        </w:tc>
      </w:tr>
    </w:tbl>
    <w:p>
      <w:pPr>
        <w:sectPr>
          <w:pgSz w:w="16838" w:h="11906" w:orient="landscape"/>
          <w:pgMar w:top="567" w:right="567" w:bottom="517" w:left="567" w:header="567" w:footer="517" w:gutter="0"/>
        </w:sectPr>
      </w:pPr>
    </w:p>
    <w:tbl>
      <w:tblPr>
        <w:tblStyle w:val="a1"/>
        <w:tblW w:w="0" w:type="dxa"/>
        <w:tblLayout w:type="fixed"/>
        <w:tblCellMar>
          <w:top w:w="0" w:type="dxa"/>
          <w:left w:w="0" w:type="dxa"/>
          <w:bottom w:w="0" w:type="dxa"/>
          <w:right w:w="0" w:type="dxa"/>
        </w:tblCellMar>
        <w:tblLook w:val="04A0"/>
      </w:tblPr>
      <w:tblGrid>
        <w:gridCol w:w="15575"/>
        <w:gridCol w:w="57"/>
      </w:tblGrid>
      <w:tr>
        <w:trPr>
          <w:trHeight w:hRule="exact" w:val="1433"/>
        </w:trPr>
        <w:tc>
          <w:tcPr>
            <w:tcW w:w="15575" w:type="dxa"/>
            <w:vMerge w:val="restart"/>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w:t>
            </w:r>
            <w:r>
              <w:rPr>
                <w:rFonts w:ascii="Times New Roman" w:hAnsi="Times New Roman" w:eastAsia="Times New Roman" w:cs="Times New Roman"/>
                <w:color w:val="000000"/>
                <w:sz w:val="20"/>
                <w:spacing w:val="-2"/>
                <w:shd w:val="auto"/>
              </w:rPr>
              <w:t xml:space="preserve"> Указывается дата вступления в силу Плана (изменений в План).</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2</w:t>
            </w:r>
            <w:r>
              <w:rPr>
                <w:rFonts w:ascii="Times New Roman" w:hAnsi="Times New Roman" w:eastAsia="Times New Roman" w:cs="Times New Roman"/>
                <w:color w:val="000000"/>
                <w:sz w:val="20"/>
                <w:spacing w:val="-2"/>
                <w:shd w:val="auto"/>
              </w:rPr>
              <w:t xml:space="preserve"> При представлении уточненного Плана указывается номер очередного внесения изменения в приложение (например, "1", "2", "3", "...").</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3</w:t>
            </w:r>
            <w:r>
              <w:rPr>
                <w:rFonts w:ascii="Times New Roman" w:hAnsi="Times New Roman" w:eastAsia="Times New Roman" w:cs="Times New Roman"/>
                <w:color w:val="000000"/>
                <w:sz w:val="20"/>
                <w:spacing w:val="-2"/>
                <w:shd w:val="auto"/>
              </w:rPr>
              <w:t xml:space="preserve"> В графе 3 отражаются: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1100 - 1600 - коды аналитической группы подвида доходов бюджетов классификации доходов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1710 - 1740 - коды аналитической группы вида источников финансирования дефицитов бюджетов классификации источников финансирования дефицитов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2000 - 2642 - коды видов расходов бюджетов классификации расходов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3000 - 3030 - коды аналитической группы подвида доходов бюджетов классификации доходов бюджетов, по которым планируется уплата налогов, уменьшающих доход (в том числе налог на прибыль, налог на добавленную стоимость, единый налог на вмененный доход для отдельных видов деятельности);</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shd w:val="auto"/>
              </w:rPr>
              <w:t xml:space="preserve">по строкам 4000 - 4060 - коды аналитической группы вида источников финансирования дефицитов бюджетов классификации источников финансирования дефицитов бюджетов.</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4</w:t>
            </w:r>
            <w:r>
              <w:rPr>
                <w:rFonts w:ascii="Times New Roman" w:hAnsi="Times New Roman" w:eastAsia="Times New Roman" w:cs="Times New Roman"/>
                <w:color w:val="000000"/>
                <w:sz w:val="20"/>
                <w:spacing w:val="-2"/>
                <w:shd w:val="auto"/>
              </w:rPr>
              <w:t xml:space="preserve"> По строкам 0001 и 0002 указываются планируемые суммы остатков средств на начало и на конец планируемого года, если указанные показатели по решению органа, осуществляющего функции и полномочия учредителя, планируются на этапе формирования проекта Плана либо указываются фактические остатки средств при внесении изменений в утвержденный План после завершения отчетного финансового года.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5</w:t>
            </w:r>
            <w:r>
              <w:rPr>
                <w:rFonts w:ascii="Times New Roman" w:hAnsi="Times New Roman" w:eastAsia="Times New Roman" w:cs="Times New Roman"/>
                <w:color w:val="000000"/>
                <w:sz w:val="20"/>
                <w:spacing w:val="-2"/>
                <w:shd w:val="auto"/>
              </w:rPr>
              <w:t xml:space="preserve"> Показатели прочих поступлений включают в себя, в том числе показатели увеличения денежных средств за счет возврата дебиторской задолженности прошлых лет, включая возврат предоставленных займов (микрозаймов), а также за счет возврата средств, размещенных на банковских депозитах. При формировании Плана (проекта Плана) обособленному(ым) подразделению(ям) показатель прочих поступлений включает показатель поступлений в рамках расчетов между головным учреждением и обособленным подразделением.</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6</w:t>
            </w:r>
            <w:r>
              <w:rPr>
                <w:rFonts w:ascii="Times New Roman" w:hAnsi="Times New Roman" w:eastAsia="Times New Roman" w:cs="Times New Roman"/>
                <w:color w:val="000000"/>
                <w:sz w:val="20"/>
                <w:spacing w:val="-2"/>
                <w:shd w:val="auto"/>
              </w:rPr>
              <w:t xml:space="preserve"> По строке 1720 отражается поступление денежных средств в рамках расчетов между головным учреждением и обособленным(и) подразделением(ями).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7</w:t>
            </w:r>
            <w:r>
              <w:rPr>
                <w:rFonts w:ascii="Times New Roman" w:hAnsi="Times New Roman" w:eastAsia="Times New Roman" w:cs="Times New Roman"/>
                <w:color w:val="000000"/>
                <w:sz w:val="20"/>
                <w:spacing w:val="-2"/>
                <w:shd w:val="auto"/>
              </w:rPr>
              <w:t xml:space="preserve"> Показатели выплат по расходам на закупки товаров, работ, услуг, отраженные в строке 2600 Раздела 1 "Поступления и выплаты" Плана, подлежат детализации в Разделе 2 "Сведения по выплатам на закупку товаров, работ, услуг" Плана.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8</w:t>
            </w:r>
            <w:r>
              <w:rPr>
                <w:rFonts w:ascii="Times New Roman" w:hAnsi="Times New Roman" w:eastAsia="Times New Roman" w:cs="Times New Roman"/>
                <w:color w:val="000000"/>
                <w:sz w:val="20"/>
                <w:spacing w:val="-2"/>
                <w:shd w:val="auto"/>
              </w:rPr>
              <w:t xml:space="preserve"> Показатель отражается со знаком "минус".</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9</w:t>
            </w:r>
            <w:r>
              <w:rPr>
                <w:rFonts w:ascii="Times New Roman" w:hAnsi="Times New Roman" w:eastAsia="Times New Roman" w:cs="Times New Roman"/>
                <w:color w:val="000000"/>
                <w:sz w:val="20"/>
                <w:spacing w:val="-2"/>
                <w:shd w:val="auto"/>
              </w:rPr>
              <w:t xml:space="preserve"> Показатели прочих выплат включают в себя, в том числе, показатели уменьшения денежных средств за счет возврата средств субсидий, предоставленных до начала текущего финансового года, предоставления займов (микрозаймов), размещения автономными учреждениями денежных средств на банковских депозитах. При формировании Плана (проекта Плана) обособленному(ым) подразделению(ям) показатель прочих выплат включает показатель поступлений в рамках расчетов между головным учреждением и обособленным подразделением.</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10</w:t>
            </w:r>
            <w:r>
              <w:rPr>
                <w:rFonts w:ascii="Times New Roman" w:hAnsi="Times New Roman" w:eastAsia="Times New Roman" w:cs="Times New Roman"/>
                <w:color w:val="000000"/>
                <w:sz w:val="20"/>
                <w:spacing w:val="-2"/>
                <w:shd w:val="auto"/>
              </w:rPr>
              <w:t xml:space="preserve"> По строке 4020 отражается выбытие денежных средств в рамках расчетов между головным учреждением и обособленным(и) подразделением(ями). Показатель формируется в случае, если учреждением принято решение об утверждении Плана обособленному подразделению. Показатель формируется в плане головного учреждения и обособленного подразделения. Показатель в Плане, утверждаемом учреждением юридическому лицу, содержащем сводные показатели Плана,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11</w:t>
            </w:r>
            <w:r>
              <w:rPr>
                <w:rFonts w:ascii="Times New Roman" w:hAnsi="Times New Roman" w:eastAsia="Times New Roman" w:cs="Times New Roman"/>
                <w:color w:val="000000"/>
                <w:sz w:val="20"/>
                <w:spacing w:val="-2"/>
                <w:shd w:val="auto"/>
              </w:rPr>
              <w:t xml:space="preserve"> В Разделе 2 «Сведения по выплатам на закупку товаров, работ, услуг» Плана детализируются показатели выплат по расходам на закупку товаров, работ, услуг, отраженные по соответствующим строкам Раздела 1 «Поступления и выплаты» Плана.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12</w:t>
            </w:r>
            <w:r>
              <w:rPr>
                <w:rFonts w:ascii="Times New Roman" w:hAnsi="Times New Roman" w:eastAsia="Times New Roman" w:cs="Times New Roman"/>
                <w:color w:val="000000"/>
                <w:sz w:val="20"/>
                <w:spacing w:val="-2"/>
                <w:shd w:val="auto"/>
              </w:rPr>
              <w:t xml:space="preserve"> В случаях, если учреждению предоставляются субсидия на иные цели, субсидия на осуществление капитальных вложений или гранты в форме субсидий в соответствии с абзацем первым пункта 4 статьи 781 Бюджетного кодекса Российской Федерации в целях достижения результатов федерального проекта, в том числе входящего в состав соответствующего национального проекта (программы), показатели строк 263100, 264210, 264300 и 264510 Раздела 2 «Сведения по выплатам на закупку товаров, работ, услуг» Плана дополнительно детализируются по коду структурного элемента целевой статьи расходов (11 - 12 разряды кода классификации расходов бюджетов) и коду направления расходов целевой статьи расходов (13 - 17 разряды кода классификации расходов бюджетов).</w:t>
            </w:r>
          </w:p>
        </w:tc>
        <w:tc>
          <w:tcPr>
            <w:tcW w:w="57" w:type="dxa"/>
          </w:tcPr>
          <w:p/>
        </w:tc>
      </w:tr>
      <w:tr>
        <w:trPr>
          <w:trHeight w:hRule="exact" w:val="1433"/>
        </w:trPr>
        <w:tc>
          <w:tcPr>
            <w:tcW w:w="15575" w:type="dxa"/>
            <w:vMerge/>
            <w:shd w:val="clear" w:color="auto" w:fill="auto"/>
          </w:tcPr>
          <w:p/>
        </w:tc>
        <w:tc>
          <w:tcPr>
            <w:tcW w:w="57" w:type="dxa"/>
          </w:tcPr>
          <w:p/>
        </w:tc>
      </w:tr>
      <w:tr>
        <w:trPr>
          <w:trHeight w:hRule="exact" w:val="1432"/>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433"/>
        </w:trPr>
        <w:tc>
          <w:tcPr>
            <w:tcW w:w="15575" w:type="dxa"/>
            <w:vMerge/>
            <w:shd w:val="clear" w:color="auto" w:fill="auto"/>
          </w:tcPr>
          <w:p/>
        </w:tc>
        <w:tc>
          <w:tcPr>
            <w:tcW w:w="57" w:type="dxa"/>
          </w:tcPr>
          <w:p/>
        </w:tc>
      </w:tr>
      <w:tr>
        <w:trPr>
          <w:trHeight w:hRule="exact" w:val="1060"/>
        </w:trPr>
        <w:tc>
          <w:tcPr>
            <w:tcW w:w="15575" w:type="dxa"/>
            <w:vMerge/>
            <w:shd w:val="clear" w:color="auto" w:fill="auto"/>
          </w:tcPr>
          <w:p/>
        </w:tc>
        <w:tc>
          <w:tcPr>
            <w:tcW w:w="57" w:type="dxa"/>
          </w:tcPr>
          <w:p/>
        </w:tc>
      </w:tr>
      <w:tr>
        <w:trPr>
          <w:trHeight w:hRule="exact" w:val="1060"/>
        </w:trPr>
        <w:tc>
          <w:tcPr>
            <w:tcW w:w="15575" w:type="dxa"/>
            <w:vMerge/>
            <w:shd w:val="clear" w:color="auto" w:fill="auto"/>
          </w:tcPr>
          <w:p/>
        </w:tc>
        <w:tc>
          <w:tcPr>
            <w:tcW w:w="57" w:type="dxa"/>
          </w:tcPr>
          <w:p/>
        </w:tc>
      </w:tr>
      <w:tr>
        <w:trPr>
          <w:trHeight w:hRule="exact" w:val="559"/>
        </w:trPr>
        <w:tc>
          <w:tcPr>
            <w:tcW w:w="15632" w:type="dxa"/>
            <w:gridSpan w:val="2"/>
          </w:tcPr>
          <w:p/>
        </w:tc>
      </w:tr>
      <w:tr>
        <w:trPr>
          <w:trHeight w:hRule="exact" w:val="1433"/>
        </w:trPr>
        <w:tc>
          <w:tcPr>
            <w:tcW w:w="15575" w:type="dxa"/>
            <w:vMerge w:val="restart"/>
            <w:shd w:val="clear" w:color="auto" w:fill="auto"/>
          </w:tcPr>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13</w:t>
            </w:r>
            <w:r>
              <w:rPr>
                <w:rFonts w:ascii="Times New Roman" w:hAnsi="Times New Roman" w:eastAsia="Times New Roman" w:cs="Times New Roman"/>
                <w:color w:val="000000"/>
                <w:sz w:val="20"/>
                <w:spacing w:val="-2"/>
                <w:shd w:val="auto"/>
              </w:rPr>
              <w:t xml:space="preserve">Указывается уникальный код объекта капитального строительства, объекта недвижимого имущества.</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14</w:t>
            </w:r>
            <w:r>
              <w:rPr>
                <w:rFonts w:ascii="Times New Roman" w:hAnsi="Times New Roman" w:eastAsia="Times New Roman" w:cs="Times New Roman"/>
                <w:color w:val="000000"/>
                <w:sz w:val="20"/>
                <w:spacing w:val="-2"/>
                <w:shd w:val="auto"/>
              </w:rPr>
              <w:t xml:space="preserve"> Плановые показатели выплат на закупку товаров, работ, услуг по строке 260000 Раздела 2 «Сведения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гражданским законодательством Российской Федерации (строки 261000 и 262000), а также по контрактам (договорам), заключаемым в соответствии с требованиями законодательства Российской Федерации и иных нормативных правовых актов о контрактной системе в сфере закупок товаров, работ, услуг для государственных и муниципальных нужд, с детализацией указанных выплат по контрактам (договорам), заключенным до начала текущего финансового года (строка 263000) и планируемым к заключению в соответствующем финансовом году (строка 264000).</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15</w:t>
            </w:r>
            <w:r>
              <w:rPr>
                <w:rFonts w:ascii="Times New Roman" w:hAnsi="Times New Roman" w:eastAsia="Times New Roman" w:cs="Times New Roman"/>
                <w:color w:val="000000"/>
                <w:sz w:val="20"/>
                <w:spacing w:val="-2"/>
                <w:shd w:val="auto"/>
              </w:rPr>
              <w:t xml:space="preserve"> Указывается сумма контрактов (договоров) на закупку товаров, работ, услуг, заключенных без учета требований Федерального закона № 44-ФЗ и Федерального закона № 223-ФЗ, в случаях предусмотренных указанными федеральными законами.</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16</w:t>
            </w:r>
            <w:r>
              <w:rPr>
                <w:rFonts w:ascii="Times New Roman" w:hAnsi="Times New Roman" w:eastAsia="Times New Roman" w:cs="Times New Roman"/>
                <w:color w:val="000000"/>
                <w:sz w:val="20"/>
                <w:spacing w:val="-2"/>
                <w:shd w:val="auto"/>
              </w:rPr>
              <w:t xml:space="preserve"> Указывается сумма закупок товаров, работ, услуг, осуществляемых в соответствии с Федеральным законом № 44-ФЗ и Федеральным законом № 223-ФЗ.</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17</w:t>
            </w:r>
            <w:r>
              <w:rPr>
                <w:rFonts w:ascii="Times New Roman" w:hAnsi="Times New Roman" w:eastAsia="Times New Roman" w:cs="Times New Roman"/>
                <w:color w:val="000000"/>
                <w:sz w:val="20"/>
                <w:spacing w:val="-2"/>
                <w:shd w:val="auto"/>
              </w:rPr>
              <w:t xml:space="preserve"> Федеральным государственным бюджетным учреждением показатель не формируется.</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18</w:t>
            </w:r>
            <w:r>
              <w:rPr>
                <w:rFonts w:ascii="Times New Roman" w:hAnsi="Times New Roman" w:eastAsia="Times New Roman" w:cs="Times New Roman"/>
                <w:color w:val="000000"/>
                <w:sz w:val="20"/>
                <w:spacing w:val="-2"/>
                <w:shd w:val="auto"/>
              </w:rPr>
              <w:t xml:space="preserve"> Указывается сумма закупок товаров, работ, услуг, осуществляемых в соответствии с Федеральным законом № 44-ФЗ.</w:t>
            </w:r>
          </w:p>
          <w:p>
            <w:pPr>
              <w:spacing w:line="232"/>
              <w:rPr>
                <w:rFonts w:ascii="Times New Roman" w:hAnsi="Times New Roman" w:eastAsia="Times New Roman" w:cs="Times New Roman"/>
                <w:color w:val="000000"/>
                <w:sz w:val="20"/>
                <w:spacing w:val="-2"/>
              </w:rPr>
            </w:pPr>
            <w:r>
              <w:rPr>
                <w:rFonts w:ascii="Times New Roman" w:hAnsi="Times New Roman" w:eastAsia="Times New Roman" w:cs="Times New Roman"/>
                <w:color w:val="000000"/>
                <w:sz w:val="20"/>
                <w:spacing w:val="-2"/>
                <w:vertAlign w:val="superscript"/>
                <w:shd w:val="auto"/>
              </w:rPr>
              <w:t xml:space="preserve">19</w:t>
            </w:r>
            <w:r>
              <w:rPr>
                <w:rFonts w:ascii="Times New Roman" w:hAnsi="Times New Roman" w:eastAsia="Times New Roman" w:cs="Times New Roman"/>
                <w:color w:val="000000"/>
                <w:sz w:val="20"/>
                <w:spacing w:val="-2"/>
                <w:shd w:val="auto"/>
              </w:rPr>
              <w:t xml:space="preserve"> Указывается дата подписания Плана руководителем (уполномоченным лицом) учреждения. </w:t>
            </w:r>
          </w:p>
        </w:tc>
        <w:tc>
          <w:tcPr>
            <w:tcW w:w="57" w:type="dxa"/>
          </w:tcPr>
          <w:p/>
        </w:tc>
      </w:tr>
      <w:tr>
        <w:trPr>
          <w:trHeight w:hRule="exact" w:val="1289"/>
        </w:trPr>
        <w:tc>
          <w:tcPr>
            <w:tcW w:w="15575" w:type="dxa"/>
            <w:vMerge/>
            <w:shd w:val="clear" w:color="auto" w:fill="auto"/>
          </w:tcPr>
          <w:p/>
        </w:tc>
        <w:tc>
          <w:tcPr>
            <w:tcW w:w="57" w:type="dxa"/>
          </w:tcPr>
          <w:p/>
        </w:tc>
      </w:tr>
      <w:tr>
        <w:trPr>
          <w:trHeight w:hRule="exact" w:val="1276"/>
        </w:trPr>
        <w:tc>
          <w:tcPr>
            <w:tcW w:w="15575" w:type="dxa"/>
            <w:vMerge/>
            <w:shd w:val="clear" w:color="auto" w:fill="auto"/>
          </w:tcPr>
          <w:p/>
        </w:tc>
        <w:tc>
          <w:tcPr>
            <w:tcW w:w="57" w:type="dxa"/>
          </w:tcPr>
          <w:p/>
        </w:tc>
      </w:tr>
    </w:tbl>
    <w:sectPr>
      <w:pgSz w:w="16838" w:h="11906" w:orient="landscape"/>
      <w:pgMar w:top="567" w:right="567" w:bottom="517" w:left="567" w:header="567" w:footer="517" w:gutter="0"/>
    </w:sectPr>
  </w:body>
</w:document>
</file>

<file path=word/fontTable.xml><?xml version="1.0" encoding="utf-8"?>
<w:fonts xmlns:r="http://schemas.openxmlformats.org/officeDocument/2006/relationships" xmlns:w="http://schemas.openxmlformats.org/wordprocessingml/2006/main">
  <w:font w:name="Calibri"/>
  <w:font w:name="Cambria"/>
  <w:font w:name="Times New Roman"/>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E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style w:type="paragraph" w:default="1" w:styleId="a">
    <w:name w:val="Normal"/>
    <w:qFormat/>
    <w:pPr>
      <w:spacing w:after="0" w:line="240" w:lineRule="auto"/>
    </w:pPr>
    <w:rPr>
      <w:sz w:val="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0" w:type="dxa"/>
        <w:bottom w:w="0" w:type="dxa"/>
        <w:right w:w="0"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Application>Microsoft Office Word</Application>
  <Company>Stimulsoft Reports 2016.2.0 from 23 September 2016</Company>
  <Template>Normal.dotm</Template>
  <TotalTime>0</TotalTime>
  <Pages>1</Pages>
  <Words>1</Words>
  <Characters>1</Characters>
  <DocSecurity>0</DocSecurity>
  <Lines>1</Lines>
  <Paragraphs>1</Paragraphs>
  <ScaleCrop>false</ScaleCrop>
  <LinksUpToDate>false</LinksUpToDate>
  <CharactersWithSpaces>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Report</dc:subject>
  <dc:creator/>
  <cp:keywords/>
  <dc:description/>
  <cp:lastModifiedBy>Stimulsoft Reports 2016.2.0 from 23 September 2016</cp:lastModifiedBy>
  <cp:revision>1</cp:revision>
  <dcterms:created xsi:type="dcterms:W3CDTF">2026-05-20T15:55:22Z</dcterms:created>
  <dcterms:modified xsi:type="dcterms:W3CDTF">2026-05-20T15:55:22Z</dcterms:modified>
</cp:coreProperties>
</file>